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C7" w:rsidRPr="003065C7" w:rsidRDefault="003065C7" w:rsidP="00306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Инновации, чтобы повысить уровень своей подготовки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Не стоит ждать вызова, чтобы повысить уровень своей подготовки.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Когда речь идет об эффективности обучения, большинство из нас понимает, что стандартного обучения недостаточно для спасения жизней </w:t>
      </w: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br/>
        <w:t>и имущества.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В ходе обсуждения темы обучения членами команды LION были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выявлны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основные инновационные  подходы к обучению, которые могут сломать стереотипы и вывести обучение на новый уровень.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И так, что вы можете сделать, чтобы вывести свое обучение на новый уровень: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Внедрить практическое обучение: перейдите от теоретических знаний к практическому опыту работы, например с огнетушителями, чтобы пользователи могли управлять ими инстинктивно.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Повторение и практика: поощряйте частые и повторяющиеся тренировки до тех пор, пока «правильный ответ» не станет второй натурой, обеспечивая готовность к реальным вызовам.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Используйте цифровое моделирование. Используйте моделирование цифровой и виртуальной реальности, чтобы обеспечить захватывающий процесс обучения без реальной опасности.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Адаптируйте обучение к условиям: адаптируйте методы обучения </w:t>
      </w: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br/>
        <w:t>к конкретным условиям, таким как общежития, больницы или исправительные учреждения, для устранения уникальных опасностей.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Учитывайте переменные реальной жизни: вводите такие переменные, как имитация дыма или жертв, в сценарии обучения, чтобы подготовить обучаемых к ряду потенциальных ситуаций.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Внедряйте прогрессивные подходы к обучению: используйте подходы к эскалации обучения, которые начинаются с основ и переходят к более сложным сценариям.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Вовлечение сообщества: расширьте возможности обучения для сообщества, обучая общественность, а не только рабочую силу, для распространения знаний о безопасности.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Проводите регулярные учения. Регулярно запланированные противопожарные учения помогут сохранить готовность людей к вызовам и обеспечить сохранение отточенных навыков.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Уделяйте особое внимание непрерывному образованию: проводите периодические курсы повышения квалификации и будьте в курсе новейших методов и оборудования пожарной безопасности, чтобы поддерживать высокий уровень компетентности.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Поощряйте обратную связь и обсуждение: создавайте форумы для обсуждения и обратной связи после обучения, чтобы участники могли делиться опытом, задавать вопросы и учиться друг у друга.</w:t>
      </w:r>
    </w:p>
    <w:p w:rsidR="003065C7" w:rsidRPr="003065C7" w:rsidRDefault="00CC6E02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hyperlink r:id="rId5" w:history="1">
        <w:proofErr w:type="spellStart"/>
        <w:r w:rsidR="003065C7" w:rsidRPr="003065C7">
          <w:rPr>
            <w:rFonts w:ascii="Times New Roman" w:eastAsia="Times New Roman" w:hAnsi="Times New Roman" w:cs="Times New Roman"/>
            <w:spacing w:val="3"/>
            <w:sz w:val="28"/>
            <w:szCs w:val="28"/>
            <w:bdr w:val="none" w:sz="0" w:space="0" w:color="auto" w:frame="1"/>
            <w:lang w:val="en-US" w:eastAsia="ru-RU"/>
          </w:rPr>
          <w:t>fireproductsearch</w:t>
        </w:r>
        <w:proofErr w:type="spellEnd"/>
        <w:r w:rsidR="003065C7" w:rsidRPr="003065C7">
          <w:rPr>
            <w:rFonts w:ascii="Times New Roman" w:eastAsia="Times New Roman" w:hAnsi="Times New Roman" w:cs="Times New Roman"/>
            <w:spacing w:val="3"/>
            <w:sz w:val="28"/>
            <w:szCs w:val="28"/>
            <w:bdr w:val="none" w:sz="0" w:space="0" w:color="auto" w:frame="1"/>
            <w:lang w:eastAsia="ru-RU"/>
          </w:rPr>
          <w:t>.</w:t>
        </w:r>
        <w:r w:rsidR="003065C7" w:rsidRPr="003065C7">
          <w:rPr>
            <w:rFonts w:ascii="Times New Roman" w:eastAsia="Times New Roman" w:hAnsi="Times New Roman" w:cs="Times New Roman"/>
            <w:spacing w:val="3"/>
            <w:sz w:val="28"/>
            <w:szCs w:val="28"/>
            <w:bdr w:val="none" w:sz="0" w:space="0" w:color="auto" w:frame="1"/>
            <w:lang w:val="en-US" w:eastAsia="ru-RU"/>
          </w:rPr>
          <w:t>com</w:t>
        </w:r>
      </w:hyperlink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</w:p>
    <w:p w:rsidR="003065C7" w:rsidRPr="003065C7" w:rsidRDefault="003065C7" w:rsidP="00306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lastRenderedPageBreak/>
        <w:t>Указ Президента Российской Федерации от 28 февраля 2024 г. № 145 "О Стратегии научно-технологического развития Российской Федерации"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Утверждена новая стратегия научно-технологического развития страны. Она заменит стратегию 2016 г.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К приоритетам, в частности, отнесены: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переход к передовым технологиям проектирования и создания высокотехнологичной продукции, основанным на применении интеллектуальных производственных решений, роботизированных и высокопроизводительных вычислительных систем, новых материалов и химических соединений, результатов обработки больших объемов данных, технологий машинного обучения и искусственного интеллекта;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 энергии, способов ее передачи и хранения;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переход к персонализированной, предиктивной и профилактической медицине, высокотехнологичному здравоохранению и технологиям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, в т. ч. за счет рационального применения лекарств (прежде всего антибактериальных) и использования генетических данных и технологий;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повышение уровня связанности территории России путем создания интеллектуальных транспортных, энергетических и телекоммуникационных систем, а также занятия и удержания лидерских позиций в создании международных транспортно-логистических систем;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переход к развитию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природоподобных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технологий, воспроизводящих системы и процессы живой природы в виде технических систем и технологических процессов, интегрированных в природную среду и естественный природный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ресурсооборот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Указ вступает в силу со дня подписания.</w:t>
      </w:r>
    </w:p>
    <w:p w:rsidR="003065C7" w:rsidRPr="003065C7" w:rsidRDefault="00CC6E02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6" w:history="1">
        <w:r w:rsidR="003065C7" w:rsidRPr="003065C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garant.ru</w:t>
        </w:r>
      </w:hyperlink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5C7" w:rsidRPr="003065C7" w:rsidRDefault="003065C7" w:rsidP="00306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065C7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Mosmart</w:t>
      </w:r>
      <w:proofErr w:type="spellEnd"/>
      <w:r w:rsidRPr="003065C7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 xml:space="preserve"> UK запускает уникальный </w:t>
      </w:r>
      <w:proofErr w:type="spellStart"/>
      <w:r w:rsidRPr="003065C7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биоразлагаемый</w:t>
      </w:r>
      <w:proofErr w:type="spellEnd"/>
      <w:r w:rsidRPr="003065C7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 xml:space="preserve"> смачиватель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noProof/>
          <w:spacing w:val="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 wp14:anchorId="2DFC72DF" wp14:editId="48CFAD21">
            <wp:simplePos x="0" y="0"/>
            <wp:positionH relativeFrom="column">
              <wp:posOffset>-5080</wp:posOffset>
            </wp:positionH>
            <wp:positionV relativeFrom="paragraph">
              <wp:posOffset>52705</wp:posOffset>
            </wp:positionV>
            <wp:extent cx="2500630" cy="1506855"/>
            <wp:effectExtent l="0" t="0" r="0" b="0"/>
            <wp:wrapTight wrapText="bothSides">
              <wp:wrapPolygon edited="0">
                <wp:start x="0" y="0"/>
                <wp:lineTo x="0" y="21300"/>
                <wp:lineTo x="21392" y="21300"/>
                <wp:lineTo x="213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mart-UK-launches-unique-Biodegradable-Wetting-Ag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Компания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Mosmart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UK, занимающаяся разработкой решений </w:t>
      </w: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br/>
        <w:t>в области пожарной безопасности, совершает революцию в тушении пожаров класса</w:t>
      </w:r>
      <w:proofErr w:type="gram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, внедряя смачивающий состав на минеральной основе, который использует меньше воды для более быстрого тушения пожаров (на 80% быстрее).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Экономичный и простой в использовании Marine3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Fire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— это раствор на солевой основе, не содержащий вредных химикатов и содержащий уникальную смесь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биоразлагаемых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поверхностно-активных веществ. При добавлении в воду он снижает поверхностное натяжение воды, обеспечивая </w:t>
      </w: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lastRenderedPageBreak/>
        <w:t xml:space="preserve">лучшее проникновение и насыщение горючих материалов. В результате Marine3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Fire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тушит пожар значительно быстрее, чем просто вода, уменьшая количество дыма и токсичных веществ, а также помогая предотвратить повторное возгорание.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Этот продукт, прошедший независимые испытания и имеющий маркировку CE для использования при всех пожарах класса</w:t>
      </w:r>
      <w:proofErr w:type="gram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, был недавно продемонстрирован на саммите Ассоциации пожарной промышленности (FIA) на Кипре и получил высокую оценку экспертов отрасли. На этапе испытаний сэр Кен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Найт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, бывший главный советник по пожарной безопасности и спасению Англии, определил пригодность Marine3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Fire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для широкого спектра сценариев пожаротушения. </w:t>
      </w:r>
      <w:proofErr w:type="gram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Он был настолько впечатлен результатами испытаний продукта, что с тех пор стал младшим консультантом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Mosmart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UK, помогая выводить продукт на британский и международный рынки:</w:t>
      </w:r>
      <w:proofErr w:type="gramEnd"/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«Очень важно, чтобы пожарная отрасль продолжала внедрять инновации для повышения эффективности и результативности, а также для снижения воздействия на окружающую среду. Я участвовал </w:t>
      </w: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br/>
        <w:t xml:space="preserve">в первоначальном тестировании системы Marine3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Fire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в Колледже пожарной службы, где она явно </w:t>
      </w:r>
      <w:proofErr w:type="gram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превзошла</w:t>
      </w:r>
      <w:proofErr w:type="gram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традиционные методы пожаротушения по времени, затраченному на тушение пожаров </w:t>
      </w: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br/>
        <w:t>в различных областях применения, при этом используя меньше воды. Во многих случаях это также продемонстрировало значительное снижение выбросов дыма</w:t>
      </w:r>
      <w:r w:rsidR="00CC6E02"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»</w:t>
      </w: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«В последние годы в Великобритании стали более распространены небольшие пожарные машины с меньшим количеством членов экипажа и меньшим объемом воды для немедленного реагирования. В результате теперь требуются особенно эффективные действия по тушению пожаров, чтобы обеспечить быстрое и безопасное тушение пожаров. Такой продукт, как Marine3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Fire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, который очень эффективен и использует значительно меньше воды, невероятно важен для будущего и безопасности населения и пожарных».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По словам директора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Mosmart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в Великобритании Фрейзера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Дональдсона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, хотя Marine3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Fire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подходит для всех пожаров класса</w:t>
      </w:r>
      <w:proofErr w:type="gram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, отрасль проявляет особый интерес к его способности подавлять и предотвращать лесные пожары и пожары отходов: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«В Великобритании и во всем мире лесные пожары становятся все более частыми и жестокими, и их часто трудно контролировать, поскольку они могут быстро распространяться. Более глубокое проникновение в воду и более быстрое тушение, предлагаемые Marine3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Fire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, помогают быстро сдерживать лесные пожары и предотвращать повторное возгорание. Его также можно использовать профилактически для создания защитных барьеров, противопожарных преград и путей эвакуации</w:t>
      </w:r>
      <w:r w:rsidR="00CC6E02"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»</w:t>
      </w:r>
      <w:bookmarkStart w:id="0" w:name="_GoBack"/>
      <w:bookmarkEnd w:id="0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«Аналогично, Marine3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Fire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особенно эффективен для тушения и предотвращения пожаров в центрах переработки отходов, поскольку его можно использовать для глубокого насыщения больших объемов горючих </w:t>
      </w: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lastRenderedPageBreak/>
        <w:t xml:space="preserve">материалов. В настоящее время мы изучаем его пригодность для использования в высотных системах пожаротушения и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спринклерных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системах».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Простой в использовании, Marine3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Fire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можно добавить непосредственно в основной резервуар для воды пожарной машины или </w:t>
      </w: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br/>
        <w:t>в портативную насосную систему и подавать через рукавную линию так же, как и обычную воду. Он совместим с существующим оборудованием пожарно-спасательных служб, поэтому дополнительное оборудование не требуется.</w:t>
      </w:r>
    </w:p>
    <w:p w:rsidR="003065C7" w:rsidRPr="003065C7" w:rsidRDefault="00CC6E02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" w:history="1">
        <w:r w:rsidR="003065C7" w:rsidRPr="003065C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fireproductsearch.com</w:t>
        </w:r>
      </w:hyperlink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5C7" w:rsidRPr="003065C7" w:rsidRDefault="003065C7" w:rsidP="00306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Астраханские ученые разработали пленку-нагреватель для автомобильных стекол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noProof/>
          <w:spacing w:val="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 wp14:anchorId="623195D7" wp14:editId="234E448E">
            <wp:simplePos x="0" y="0"/>
            <wp:positionH relativeFrom="column">
              <wp:posOffset>31750</wp:posOffset>
            </wp:positionH>
            <wp:positionV relativeFrom="paragraph">
              <wp:posOffset>220345</wp:posOffset>
            </wp:positionV>
            <wp:extent cx="3425190" cy="2033270"/>
            <wp:effectExtent l="0" t="0" r="3810" b="5080"/>
            <wp:wrapTight wrapText="bothSides">
              <wp:wrapPolygon edited="0">
                <wp:start x="0" y="0"/>
                <wp:lineTo x="0" y="21452"/>
                <wp:lineTo x="21504" y="21452"/>
                <wp:lineTo x="21504" y="0"/>
                <wp:lineTo x="0" y="0"/>
              </wp:wrapPolygon>
            </wp:wrapTight>
            <wp:docPr id="2" name="Рисунок 2" descr="V:\НИЦ ЛЧС\04.ОНТИ\6. Гомон\наука сайт\astrahanskie-uchenye-sozdali-nanoplenku-dlya-av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НИЦ ЛЧС\04.ОНТИ\6. Гомон\наука сайт\astrahanskie-uchenye-sozdali-nanoplenku-dlya-av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Ученые из Астраханского госуниверситета </w:t>
      </w:r>
      <w:proofErr w:type="spell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им</w:t>
      </w:r>
      <w:proofErr w:type="gram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атищева</w:t>
      </w:r>
      <w:proofErr w:type="spell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объявили о разработке весьма полезной пленки-нагревателя, позволяющей автомобильным стеклам не потеть и не замерзать при минусовых температурах. Причем данное исследование финансируется за счет РНФ.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Как уточняется, специалисты ВУЗа изучали свойства разного рода покрытий, которые используются в быту, применяя компьютерное моделирование. Работы проводились в целях </w:t>
      </w:r>
      <w:proofErr w:type="gramStart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изучения возможности удешевления производства данных покрытий</w:t>
      </w:r>
      <w:proofErr w:type="gramEnd"/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и улучшения их функциональных характеристик. 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По итогам исследований астраханские ученые предложили изготавливать пленки, в основе которых лежат </w:t>
      </w:r>
      <w:proofErr w:type="spellStart"/>
      <w:r w:rsidRPr="003065C7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наностержни</w:t>
      </w:r>
      <w:proofErr w:type="spellEnd"/>
      <w:r w:rsidRPr="003065C7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3065C7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нанопроволока</w:t>
      </w:r>
      <w:proofErr w:type="spellEnd"/>
      <w:r w:rsidRPr="003065C7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. Такой материал после нанесения на автомобильные стекла не дает им запотевать и замерзать, а также может широко использоваться в области медицины и биотехнологий для создания биосенсоров и различных мембран. 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065C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Напомним, Астраханский госуниверситет, где на сегодняшний день проходят обучение порядка 13 000 студентов, из которых около 2000 — иностранцы, был открыт в 1932 году, сейчас он включает в себя 36 кафедр, 10 различных по направленности факультетов, а также колледж.</w:t>
      </w:r>
      <w:r w:rsidRPr="003065C7">
        <w:rPr>
          <w:rFonts w:ascii="Times New Roman" w:eastAsia="Times New Roman" w:hAnsi="Times New Roman" w:cs="Times New Roman"/>
          <w:noProof/>
          <w:spacing w:val="3"/>
          <w:sz w:val="28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0CA8C133" wp14:editId="41086B30">
                <wp:extent cx="153670" cy="153670"/>
                <wp:effectExtent l="0" t="0" r="0" b="0"/>
                <wp:docPr id="19" name="AutoShape 2" descr="https://www.techcult.ru/favicon.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www.techcult.ru/favicon.ico" style="width:12.1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3065C7" w:rsidRPr="003065C7" w:rsidRDefault="00CC6E02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0" w:history="1">
        <w:r w:rsidR="003065C7" w:rsidRPr="003065C7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techcult.ru</w:t>
        </w:r>
      </w:hyperlink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3065C7">
        <w:rPr>
          <w:rFonts w:ascii="Arial" w:eastAsia="Calibri" w:hAnsi="Arial" w:cs="Arial"/>
          <w:color w:val="222222"/>
          <w:shd w:val="clear" w:color="auto" w:fill="FFFFFF"/>
        </w:rPr>
        <w:br w:type="page"/>
      </w:r>
    </w:p>
    <w:p w:rsidR="003065C7" w:rsidRPr="003065C7" w:rsidRDefault="003065C7" w:rsidP="003065C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5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065C7" w:rsidRPr="003065C7" w:rsidRDefault="003065C7" w:rsidP="003065C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65C7">
        <w:rPr>
          <w:rFonts w:ascii="Times New Roman" w:eastAsia="Calibri" w:hAnsi="Times New Roman" w:cs="Times New Roman"/>
          <w:b/>
          <w:sz w:val="28"/>
          <w:szCs w:val="28"/>
        </w:rPr>
        <w:t>Вступили в силу Порядок координации работ в сфере стандартизации в рамках ЕАЭС и Порядок оценки научно-технического уровня технических регламентов ЕАЭС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B04E9F9" wp14:editId="0690F7FC">
            <wp:simplePos x="0" y="0"/>
            <wp:positionH relativeFrom="column">
              <wp:posOffset>-6985</wp:posOffset>
            </wp:positionH>
            <wp:positionV relativeFrom="paragraph">
              <wp:posOffset>1173480</wp:posOffset>
            </wp:positionV>
            <wp:extent cx="3886835" cy="2523490"/>
            <wp:effectExtent l="0" t="0" r="0" b="0"/>
            <wp:wrapTight wrapText="bothSides">
              <wp:wrapPolygon edited="0">
                <wp:start x="0" y="0"/>
                <wp:lineTo x="0" y="21361"/>
                <wp:lineTo x="21491" y="21361"/>
                <wp:lineTo x="21491" y="0"/>
                <wp:lineTo x="0" y="0"/>
              </wp:wrapPolygon>
            </wp:wrapTight>
            <wp:docPr id="3" name="Рисунок 3" descr="https://eec.eaeunion.org/upload/resize_cache/iblock/f33/gn07ofnaxibgno0an3p1z1kxdxrjb0hr/1400_909_28e47e797c9482dc4770acaf1e6b3e2d2/Standarty_tekhregla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ec.eaeunion.org/upload/resize_cache/iblock/f33/gn07ofnaxibgno0an3p1z1kxdxrjb0hr/1400_909_28e47e797c9482dc4770acaf1e6b3e2d2/Standarty_tekhreglament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065C7">
        <w:rPr>
          <w:rFonts w:ascii="Times New Roman" w:eastAsia="Calibri" w:hAnsi="Times New Roman" w:cs="Times New Roman"/>
          <w:sz w:val="28"/>
          <w:szCs w:val="28"/>
        </w:rPr>
        <w:t>С 12 февраля нынешнего года вступили в силу Решение Совета Евразийской экономической комиссии от 23 июня 2023 года № 67 «О порядке координации работ по стандартизации в рамках Евразийского экономического союза» и Решение Совета ЕЭК от 27 сентября 2023 года № 100 «О порядке проведения обязательной периодической оценки научно-технического уровня вступивших в силу технических регламентов Евразийского экономического союза и перечней стандартов к</w:t>
      </w:r>
      <w:proofErr w:type="gramEnd"/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 ним». Это связано со вступлением в силу Протокола о внесении изменений в Договор о ЕАЭС, подписанного </w:t>
      </w:r>
      <w:r w:rsidRPr="003065C7">
        <w:rPr>
          <w:rFonts w:ascii="Times New Roman" w:eastAsia="Calibri" w:hAnsi="Times New Roman" w:cs="Times New Roman"/>
          <w:sz w:val="28"/>
          <w:szCs w:val="28"/>
        </w:rPr>
        <w:br/>
        <w:t>31 марта 2022 года.</w:t>
      </w:r>
    </w:p>
    <w:p w:rsidR="003065C7" w:rsidRPr="003065C7" w:rsidRDefault="003065C7" w:rsidP="003065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Порядок координации работ по стандартизации в рамках Союза направлен на повышение эффективности взаимодействия национальных органов по стандартизации стран ЕАЭС при планировании, разработке и применении межгосударственных стандартов для реализации </w:t>
      </w:r>
      <w:proofErr w:type="spellStart"/>
      <w:r w:rsidRPr="003065C7">
        <w:rPr>
          <w:rFonts w:ascii="Times New Roman" w:eastAsia="Calibri" w:hAnsi="Times New Roman" w:cs="Times New Roman"/>
          <w:sz w:val="28"/>
          <w:szCs w:val="28"/>
        </w:rPr>
        <w:t>техрегламентов</w:t>
      </w:r>
      <w:proofErr w:type="spellEnd"/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 ЕАЭС и обеспечения свободного обращения продукции на рынке, а также при разработке стандартов, обеспечивающих кооперационное сотрудничество государств-членов в сфере промышленности, транспорта, энергетики и в иных сферах.</w:t>
      </w:r>
      <w:proofErr w:type="gramEnd"/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C7">
        <w:rPr>
          <w:rFonts w:ascii="Times New Roman" w:eastAsia="Calibri" w:hAnsi="Times New Roman" w:cs="Times New Roman"/>
          <w:sz w:val="28"/>
          <w:szCs w:val="28"/>
        </w:rPr>
        <w:t>Документом предусмотрена координация действий по развитию стандартизации в области технического регулирования в Союзе, в том числе для обеспечения выпуска в государствах-членах инновационной и высокотехнологичной продукции.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обязательной периодической оценки научно-технического уровня вступивших в силу </w:t>
      </w:r>
      <w:proofErr w:type="spellStart"/>
      <w:r w:rsidRPr="003065C7">
        <w:rPr>
          <w:rFonts w:ascii="Times New Roman" w:eastAsia="Calibri" w:hAnsi="Times New Roman" w:cs="Times New Roman"/>
          <w:sz w:val="28"/>
          <w:szCs w:val="28"/>
        </w:rPr>
        <w:t>техрегламентов</w:t>
      </w:r>
      <w:proofErr w:type="spellEnd"/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 ЕАЭС и перечней стандартов к ним устанавливает этапы и процедуры организации и проведения оценки научно-технического уровня </w:t>
      </w:r>
      <w:proofErr w:type="spellStart"/>
      <w:r w:rsidRPr="003065C7">
        <w:rPr>
          <w:rFonts w:ascii="Times New Roman" w:eastAsia="Calibri" w:hAnsi="Times New Roman" w:cs="Times New Roman"/>
          <w:sz w:val="28"/>
          <w:szCs w:val="28"/>
        </w:rPr>
        <w:t>техрегламентов</w:t>
      </w:r>
      <w:proofErr w:type="spellEnd"/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 в целях приведения их требований в соответствие с современным развитием науки, технологий, производств и испытательной базы, а также создания условий для повышения конкурентоспособности и экспортного потенциала продукции, входящей в область применения соответствующих</w:t>
      </w:r>
      <w:proofErr w:type="gramEnd"/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65C7">
        <w:rPr>
          <w:rFonts w:ascii="Times New Roman" w:eastAsia="Calibri" w:hAnsi="Times New Roman" w:cs="Times New Roman"/>
          <w:sz w:val="28"/>
          <w:szCs w:val="28"/>
        </w:rPr>
        <w:t>техрегламентов</w:t>
      </w:r>
      <w:proofErr w:type="spellEnd"/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 Союза.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C7">
        <w:rPr>
          <w:rFonts w:ascii="Times New Roman" w:eastAsia="Calibri" w:hAnsi="Times New Roman" w:cs="Times New Roman"/>
          <w:sz w:val="28"/>
          <w:szCs w:val="28"/>
        </w:rPr>
        <w:lastRenderedPageBreak/>
        <w:t>Оценка научно-технического уровня технических регламентов ЕАЭС будет проводиться с периодичностью не реже одного раза в пять лет в соответствии с планом, утверждаемым распоряжением Совета ЕЭК.</w:t>
      </w:r>
    </w:p>
    <w:p w:rsidR="003065C7" w:rsidRPr="003065C7" w:rsidRDefault="00CC6E02" w:rsidP="003065C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2" w:history="1">
        <w:r w:rsidR="003065C7" w:rsidRPr="003065C7">
          <w:rPr>
            <w:rFonts w:ascii="Times New Roman" w:eastAsia="Calibri" w:hAnsi="Times New Roman" w:cs="Times New Roman"/>
            <w:sz w:val="28"/>
            <w:szCs w:val="28"/>
          </w:rPr>
          <w:t>https://eec.eaeunion.org/news</w:t>
        </w:r>
      </w:hyperlink>
    </w:p>
    <w:p w:rsidR="003065C7" w:rsidRPr="003065C7" w:rsidRDefault="003065C7" w:rsidP="003065C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5C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3065C7" w:rsidRPr="003065C7" w:rsidRDefault="003065C7" w:rsidP="003065C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5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065C7" w:rsidRPr="003065C7" w:rsidRDefault="003065C7" w:rsidP="003065C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5C7" w:rsidRPr="003065C7" w:rsidRDefault="003065C7" w:rsidP="003065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65C7">
        <w:rPr>
          <w:rFonts w:ascii="Times New Roman" w:eastAsia="Calibri" w:hAnsi="Times New Roman" w:cs="Times New Roman"/>
          <w:b/>
          <w:sz w:val="28"/>
          <w:szCs w:val="28"/>
        </w:rPr>
        <w:t>В марте 2024 года вступают в силу 8 стандартов, разработанных экспертами ВНИИ ГОЧС</w:t>
      </w:r>
    </w:p>
    <w:p w:rsidR="003065C7" w:rsidRPr="003065C7" w:rsidRDefault="003065C7" w:rsidP="003065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C7">
        <w:rPr>
          <w:rFonts w:ascii="Times New Roman" w:eastAsia="Calibri" w:hAnsi="Times New Roman" w:cs="Times New Roman"/>
          <w:sz w:val="28"/>
          <w:szCs w:val="28"/>
        </w:rPr>
        <w:t>Восемь стандартов, разработанных экспертами ВНИИ ГОЧС в сфере безопасности в чрезвычайных ситуациях, вступают в силу в марте этого года. Среди них два межгосударственных стандарта, которые впервые определяют общие технические требования к пневматическому и гидравлическому аварийно-спасательному инструменту, применяемому в зонах чрезвычайных ситуаций природного и техногенного характера.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C7">
        <w:rPr>
          <w:rFonts w:ascii="Times New Roman" w:eastAsia="Calibri" w:hAnsi="Times New Roman" w:cs="Times New Roman"/>
          <w:sz w:val="28"/>
          <w:szCs w:val="28"/>
        </w:rPr>
        <w:t>Межгосударственные стандарты будут применяться при сертификации продукции в соответствии с техническим регламентом ЕАЭС «О безопасности продукции, предназначенной для гражданской обороны и защиты от чрезвычайных ситуаций природного и техногенного характера» (</w:t>
      </w:r>
      <w:proofErr w:type="gramStart"/>
      <w:r w:rsidRPr="003065C7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 ЕАЭС 050/2021), который вступил в силу с 1 июня 2023 года и начнет действовать после переходного периода с 1 января 2025 года.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C7">
        <w:rPr>
          <w:rFonts w:ascii="Times New Roman" w:eastAsia="Calibri" w:hAnsi="Times New Roman" w:cs="Times New Roman"/>
          <w:sz w:val="28"/>
          <w:szCs w:val="28"/>
        </w:rPr>
        <w:t>Утверждённые стандарты позволяют обеспечить унификацию аварийно-спасательного инструмента, совместимость и взаимозаменяемость его составных частей, комплектующих изделий и материалов, а также оптимизацию номенклатуры. Применение ГОСТов позволит упорядочить и систематизировать требования к инструменту и его составным частям, повысить уровень безопасности в странах ЕАЭС в условиях ликвидации чрезвычайных ситуаций.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C7">
        <w:rPr>
          <w:rFonts w:ascii="Times New Roman" w:eastAsia="Calibri" w:hAnsi="Times New Roman" w:cs="Times New Roman"/>
          <w:sz w:val="28"/>
          <w:szCs w:val="28"/>
        </w:rPr>
        <w:t>«Важность таких стандартов в том, что их применение будет напрямую способствовать повышению эффективности спасательных работ благодаря повышению качества продукции. С января 2025 года весь аварийно-спасательный инструмент должен будет проходить сертификацию, это значит, что некачественный инструмент уже не попадет в руки специалистов. Ведь стандарт определяет требования к материалам и составляющим этих технических средств. Эксперты максимально учли имеющийся практический опыт их проектирования, создания и эксплуатации», — уточняет заместитель начальника ВНИИ ГОЧС Владимир Мошков.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C7">
        <w:rPr>
          <w:rFonts w:ascii="Times New Roman" w:eastAsia="Calibri" w:hAnsi="Times New Roman" w:cs="Times New Roman"/>
          <w:sz w:val="28"/>
          <w:szCs w:val="28"/>
        </w:rPr>
        <w:t>Также впервые вступают в силу три национальных стандарта, касающиеся планов действий по предупреждению и ликвидации чрезвычайных ситуаций организации, на территории муниципального образования и субъекта Российской Федерации. Документы содержат рекомендации по порядку их разработки, требования к содержанию и оформлению.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С марта этого года в РФ впервые вступают в силу два национальных стандарта по аварийно-спасательным работам при ликвидации последствий наводнений и землетрясений. Среди природных стихийных бедствий, характерных для территории России, наводнения и землетрясения – наиболее масштабные и повторяющиеся. Они нарушают условия жизнедеятельности населения, приводят к гибели большого количества людей, колоссальным </w:t>
      </w:r>
      <w:r w:rsidRPr="003065C7">
        <w:rPr>
          <w:rFonts w:ascii="Times New Roman" w:eastAsia="Calibri" w:hAnsi="Times New Roman" w:cs="Times New Roman"/>
          <w:sz w:val="28"/>
          <w:szCs w:val="28"/>
        </w:rPr>
        <w:lastRenderedPageBreak/>
        <w:t>разрушениям и уничтожению материальных и культурных ценностей. От эффективности работы спасателей при ликвидации последствий подобных стихийных бедствий, как правило, зависят жизни людей и качество оказываемой помощи.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C7">
        <w:rPr>
          <w:rFonts w:ascii="Times New Roman" w:eastAsia="Calibri" w:hAnsi="Times New Roman" w:cs="Times New Roman"/>
          <w:sz w:val="28"/>
          <w:szCs w:val="28"/>
        </w:rPr>
        <w:t>«Разработанные стандарты, как показывает практика, крайне необходимы. Во-первых, их соблюдение повысит уровень безопасности и спасателей, и пострадавших. Во-вторых, применение наработанных за десятки лет алгоритмов делает работу спасателей и других служб более эффективной. А это значит, что повышаются шансы на спасение большего количества людей», — комментирует Владимир Мошков.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C7">
        <w:rPr>
          <w:rFonts w:ascii="Times New Roman" w:eastAsia="Calibri" w:hAnsi="Times New Roman" w:cs="Times New Roman"/>
          <w:sz w:val="28"/>
          <w:szCs w:val="28"/>
        </w:rPr>
        <w:t>Перечень стандартов, вступающих в силу с 1 марта 2024 года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C7">
        <w:rPr>
          <w:rFonts w:ascii="Times New Roman" w:eastAsia="Calibri" w:hAnsi="Times New Roman" w:cs="Times New Roman"/>
          <w:sz w:val="28"/>
          <w:szCs w:val="28"/>
        </w:rPr>
        <w:t>ГОСТ 22.9.17-2023 Безопасность в чрезвычайных ситуациях. Инструмент аварийно-спасательный пневматический. Общие технические требования.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C7">
        <w:rPr>
          <w:rFonts w:ascii="Times New Roman" w:eastAsia="Calibri" w:hAnsi="Times New Roman" w:cs="Times New Roman"/>
          <w:sz w:val="28"/>
          <w:szCs w:val="28"/>
        </w:rPr>
        <w:t>ГОСТ 22.9.18-2023 Безопасность в чрезвычайных ситуациях. Инструмент аварийно-спасательный гидравлический. Общие технические требования.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ГОСТ </w:t>
      </w:r>
      <w:proofErr w:type="gramStart"/>
      <w:r w:rsidRPr="003065C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 22.1.08-2023 Безопасность в чрезвычайных ситуациях. Мониторинг и прогнозирование опасных гидрологических явлений и процессов. Общие требования.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ГОСТ </w:t>
      </w:r>
      <w:proofErr w:type="gramStart"/>
      <w:r w:rsidRPr="003065C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 22.2.14-2023 Безопасность в чрезвычайных ситуациях. План действий по предупреждению и ликвидации чрезвычайных ситуаций организации. Порядок разработки. Требования к содержанию и оформлению.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ГОСТ </w:t>
      </w:r>
      <w:proofErr w:type="gramStart"/>
      <w:r w:rsidRPr="003065C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 22.3.21-2023 Безопасность в чрезвычайных ситуациях. План действий по предупреждению и ликвидации чрезвычайных ситуаций на территории субъекта Российской Федерации. Порядок разработки. Требования к содержанию и оформлению.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ГОСТ </w:t>
      </w:r>
      <w:proofErr w:type="gramStart"/>
      <w:r w:rsidRPr="003065C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 22.3.22-2023 Безопасность в чрезвычайных ситуациях. План действий по предупреждению и ликвидации чрезвычайных ситуаций на территории муниципального образования. Порядок разработки. Требования к содержанию и оформлению.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ГОСТ </w:t>
      </w:r>
      <w:proofErr w:type="gramStart"/>
      <w:r w:rsidRPr="003065C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 22.8.15-2023 Безопасность в чрезвычайных ситуациях. Аварийно-спасательные работы при ликвидации последствий землетрясений. Общие требования.</w:t>
      </w: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ГОСТ </w:t>
      </w:r>
      <w:proofErr w:type="gramStart"/>
      <w:r w:rsidRPr="003065C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065C7">
        <w:rPr>
          <w:rFonts w:ascii="Times New Roman" w:eastAsia="Calibri" w:hAnsi="Times New Roman" w:cs="Times New Roman"/>
          <w:sz w:val="28"/>
          <w:szCs w:val="28"/>
        </w:rPr>
        <w:t xml:space="preserve"> 22.8.16-2023 Безопасность в чрезвычайных ситуациях. Аварийно-спасательные работы при ликвидации последствий наводнений. Общие требования.</w:t>
      </w:r>
    </w:p>
    <w:p w:rsidR="003065C7" w:rsidRPr="003065C7" w:rsidRDefault="00CC6E02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3065C7" w:rsidRPr="003065C7">
          <w:rPr>
            <w:rFonts w:ascii="Times New Roman" w:eastAsia="Calibri" w:hAnsi="Times New Roman" w:cs="Times New Roman"/>
            <w:sz w:val="28"/>
            <w:szCs w:val="28"/>
          </w:rPr>
          <w:t>vniigochs.ru</w:t>
        </w:r>
      </w:hyperlink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5C7" w:rsidRPr="003065C7" w:rsidRDefault="003065C7" w:rsidP="00306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065C7" w:rsidRPr="0030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5A"/>
    <w:rsid w:val="003065C7"/>
    <w:rsid w:val="00A15B5A"/>
    <w:rsid w:val="00A6548C"/>
    <w:rsid w:val="00CC6E02"/>
    <w:rsid w:val="00D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eproductsearch.com/mosmart-uk-launches-unique-biodegradable-wetting-agent/" TargetMode="External"/><Relationship Id="rId13" Type="http://schemas.openxmlformats.org/officeDocument/2006/relationships/hyperlink" Target="https://vniigoch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ec.eaeunion.org/new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8518353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fireproductsearch.com/dont-wait-for-a-disaster-to-level-up-your-fire-trainin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echcult.ru/science/13483-plenka-nagrevate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2428</Words>
  <Characters>13844</Characters>
  <Application>Microsoft Office Word</Application>
  <DocSecurity>0</DocSecurity>
  <Lines>115</Lines>
  <Paragraphs>32</Paragraphs>
  <ScaleCrop>false</ScaleCrop>
  <Company/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Воронович Виталий</dc:creator>
  <cp:keywords/>
  <dc:description/>
  <cp:lastModifiedBy>Мария А.Гомон</cp:lastModifiedBy>
  <cp:revision>3</cp:revision>
  <dcterms:created xsi:type="dcterms:W3CDTF">2024-03-11T09:02:00Z</dcterms:created>
  <dcterms:modified xsi:type="dcterms:W3CDTF">2024-03-11T12:31:00Z</dcterms:modified>
</cp:coreProperties>
</file>