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5"/>
        <w:gridCol w:w="371"/>
        <w:gridCol w:w="1373"/>
        <w:gridCol w:w="709"/>
        <w:gridCol w:w="709"/>
        <w:gridCol w:w="1134"/>
        <w:gridCol w:w="3118"/>
      </w:tblGrid>
      <w:tr w:rsidR="00603F9F" w:rsidRPr="00A454FD" w14:paraId="188D16C6" w14:textId="77777777" w:rsidTr="00F51484">
        <w:trPr>
          <w:trHeight w:hRule="exact" w:val="340"/>
        </w:trPr>
        <w:tc>
          <w:tcPr>
            <w:tcW w:w="2475" w:type="dxa"/>
            <w:shd w:val="clear" w:color="auto" w:fill="auto"/>
            <w:vAlign w:val="bottom"/>
          </w:tcPr>
          <w:p w14:paraId="39999E89" w14:textId="77777777" w:rsidR="00BD38C3" w:rsidRPr="004811D3" w:rsidRDefault="00BD38C3" w:rsidP="00514412">
            <w:pPr>
              <w:spacing w:line="280" w:lineRule="exact"/>
              <w:ind w:firstLine="0"/>
              <w:jc w:val="center"/>
            </w:pPr>
          </w:p>
        </w:tc>
        <w:tc>
          <w:tcPr>
            <w:tcW w:w="371" w:type="dxa"/>
            <w:shd w:val="clear" w:color="auto" w:fill="auto"/>
            <w:vAlign w:val="bottom"/>
          </w:tcPr>
          <w:p w14:paraId="5563C390" w14:textId="77777777" w:rsidR="00BD38C3" w:rsidRPr="00A454FD" w:rsidRDefault="001C15CD" w:rsidP="00C55A5E">
            <w:pPr>
              <w:spacing w:line="280" w:lineRule="exact"/>
              <w:ind w:left="-113" w:right="-113" w:firstLine="0"/>
              <w:jc w:val="both"/>
              <w:rPr>
                <w:sz w:val="28"/>
                <w:szCs w:val="28"/>
                <w:lang w:val="be-BY"/>
              </w:rPr>
            </w:pPr>
            <w:r w:rsidRPr="004811D3">
              <w:rPr>
                <w:sz w:val="24"/>
                <w:szCs w:val="24"/>
                <w:lang w:val="be-BY"/>
              </w:rPr>
              <w:t xml:space="preserve"> </w:t>
            </w:r>
            <w:r w:rsidR="00BD38C3" w:rsidRPr="00A454FD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F524453" w14:textId="77777777" w:rsidR="00BD38C3" w:rsidRPr="00A454FD" w:rsidRDefault="00BD38C3" w:rsidP="00514412">
            <w:pPr>
              <w:spacing w:line="280" w:lineRule="exact"/>
              <w:ind w:left="-113" w:firstLine="0"/>
              <w:jc w:val="center"/>
              <w:rPr>
                <w:lang w:val="be-BY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2141C43" w14:textId="77777777" w:rsidR="00BD38C3" w:rsidRPr="00A454FD" w:rsidRDefault="00BD38C3" w:rsidP="0044322F">
            <w:pPr>
              <w:spacing w:line="280" w:lineRule="exact"/>
              <w:ind w:firstLine="0"/>
              <w:jc w:val="both"/>
            </w:pPr>
          </w:p>
        </w:tc>
      </w:tr>
      <w:tr w:rsidR="000414B6" w:rsidRPr="00A454FD" w14:paraId="220E9D5F" w14:textId="77777777" w:rsidTr="00F51484">
        <w:trPr>
          <w:trHeight w:val="340"/>
        </w:trPr>
        <w:tc>
          <w:tcPr>
            <w:tcW w:w="9889" w:type="dxa"/>
            <w:gridSpan w:val="7"/>
            <w:shd w:val="clear" w:color="auto" w:fill="auto"/>
          </w:tcPr>
          <w:p w14:paraId="77AF7B00" w14:textId="77777777" w:rsidR="000414B6" w:rsidRPr="00A454FD" w:rsidRDefault="000414B6" w:rsidP="00BD3E82">
            <w:pPr>
              <w:spacing w:line="240" w:lineRule="exact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8787D" w:rsidRPr="00A454FD" w14:paraId="210DEE99" w14:textId="77777777" w:rsidTr="00F51484">
        <w:trPr>
          <w:trHeight w:hRule="exact" w:val="340"/>
        </w:trPr>
        <w:tc>
          <w:tcPr>
            <w:tcW w:w="9889" w:type="dxa"/>
            <w:gridSpan w:val="7"/>
            <w:shd w:val="clear" w:color="auto" w:fill="auto"/>
            <w:vAlign w:val="center"/>
          </w:tcPr>
          <w:p w14:paraId="25B80E6B" w14:textId="77777777" w:rsidR="00D8787D" w:rsidRPr="00A454FD" w:rsidRDefault="00D8787D" w:rsidP="00E35F8F">
            <w:pPr>
              <w:pStyle w:val="aa"/>
              <w:tabs>
                <w:tab w:val="left" w:pos="2316"/>
                <w:tab w:val="left" w:pos="4145"/>
                <w:tab w:val="left" w:pos="7338"/>
              </w:tabs>
              <w:spacing w:line="240" w:lineRule="exact"/>
              <w:rPr>
                <w:sz w:val="16"/>
              </w:rPr>
            </w:pPr>
            <w:r w:rsidRPr="00A454FD">
              <w:rPr>
                <w:sz w:val="24"/>
                <w:szCs w:val="24"/>
              </w:rPr>
              <w:t xml:space="preserve">                             г. </w:t>
            </w:r>
            <w:proofErr w:type="spellStart"/>
            <w:r w:rsidRPr="00A454FD">
              <w:rPr>
                <w:sz w:val="24"/>
                <w:szCs w:val="24"/>
              </w:rPr>
              <w:t>Мiнск</w:t>
            </w:r>
            <w:proofErr w:type="spellEnd"/>
            <w:r w:rsidRPr="00A454FD">
              <w:rPr>
                <w:sz w:val="24"/>
                <w:szCs w:val="24"/>
              </w:rPr>
              <w:t xml:space="preserve">                                                                </w:t>
            </w:r>
            <w:r w:rsidR="00E27E76" w:rsidRPr="00A454FD">
              <w:rPr>
                <w:sz w:val="24"/>
                <w:szCs w:val="24"/>
              </w:rPr>
              <w:t xml:space="preserve"> </w:t>
            </w:r>
            <w:r w:rsidRPr="00A454FD">
              <w:rPr>
                <w:sz w:val="24"/>
                <w:szCs w:val="24"/>
              </w:rPr>
              <w:t xml:space="preserve">     г. Минск</w:t>
            </w:r>
          </w:p>
        </w:tc>
      </w:tr>
      <w:tr w:rsidR="009C426A" w:rsidRPr="00A454FD" w14:paraId="11135A89" w14:textId="77777777" w:rsidTr="00F51484">
        <w:trPr>
          <w:trHeight w:hRule="exact" w:val="340"/>
        </w:trPr>
        <w:tc>
          <w:tcPr>
            <w:tcW w:w="9889" w:type="dxa"/>
            <w:gridSpan w:val="7"/>
          </w:tcPr>
          <w:p w14:paraId="2E872140" w14:textId="77777777" w:rsidR="009C426A" w:rsidRPr="00A454FD" w:rsidRDefault="009C426A" w:rsidP="004B3FFD">
            <w:pPr>
              <w:ind w:firstLine="0"/>
              <w:rPr>
                <w:b/>
                <w:bCs/>
                <w:sz w:val="20"/>
                <w:szCs w:val="20"/>
                <w:lang w:val="be-BY"/>
              </w:rPr>
            </w:pPr>
          </w:p>
        </w:tc>
      </w:tr>
      <w:tr w:rsidR="00603F9F" w:rsidRPr="00A454FD" w14:paraId="16E0DD2C" w14:textId="77777777" w:rsidTr="00F51484">
        <w:trPr>
          <w:trHeight w:val="322"/>
        </w:trPr>
        <w:tc>
          <w:tcPr>
            <w:tcW w:w="4928" w:type="dxa"/>
            <w:gridSpan w:val="4"/>
          </w:tcPr>
          <w:p w14:paraId="2E84FBC8" w14:textId="77777777" w:rsidR="009C426A" w:rsidRPr="00A454FD" w:rsidRDefault="00ED7039" w:rsidP="000F533B">
            <w:pPr>
              <w:spacing w:line="280" w:lineRule="exact"/>
              <w:ind w:right="-108" w:firstLine="0"/>
              <w:jc w:val="both"/>
              <w:rPr>
                <w:bCs/>
                <w:lang w:val="be-BY"/>
              </w:rPr>
            </w:pPr>
            <w:r w:rsidRPr="00A454FD">
              <w:t>Об изменении приказ</w:t>
            </w:r>
            <w:r w:rsidR="000F533B" w:rsidRPr="00A454FD">
              <w:t>а</w:t>
            </w:r>
            <w:r w:rsidRPr="00A454FD">
              <w:t xml:space="preserve"> Главного государственного инспектора Республики Беларусь по пожарному надзору</w:t>
            </w:r>
          </w:p>
        </w:tc>
        <w:tc>
          <w:tcPr>
            <w:tcW w:w="709" w:type="dxa"/>
          </w:tcPr>
          <w:p w14:paraId="3EBC0278" w14:textId="77777777" w:rsidR="00603F9F" w:rsidRPr="00A454FD" w:rsidRDefault="00603F9F" w:rsidP="000414B6">
            <w:pPr>
              <w:spacing w:line="280" w:lineRule="exact"/>
              <w:ind w:firstLine="0"/>
              <w:jc w:val="center"/>
              <w:rPr>
                <w:lang w:val="be-BY"/>
              </w:rPr>
            </w:pPr>
          </w:p>
        </w:tc>
        <w:tc>
          <w:tcPr>
            <w:tcW w:w="4252" w:type="dxa"/>
            <w:gridSpan w:val="2"/>
          </w:tcPr>
          <w:p w14:paraId="4DB79520" w14:textId="77777777" w:rsidR="00603F9F" w:rsidRPr="00A454FD" w:rsidRDefault="00603F9F" w:rsidP="002E12AE">
            <w:pPr>
              <w:spacing w:line="280" w:lineRule="exact"/>
              <w:ind w:firstLine="0"/>
              <w:rPr>
                <w:bCs/>
                <w:lang w:val="be-BY"/>
              </w:rPr>
            </w:pPr>
          </w:p>
        </w:tc>
      </w:tr>
      <w:tr w:rsidR="009C426A" w:rsidRPr="00A454FD" w14:paraId="29F6902E" w14:textId="77777777" w:rsidTr="00F51484">
        <w:trPr>
          <w:trHeight w:val="127"/>
        </w:trPr>
        <w:tc>
          <w:tcPr>
            <w:tcW w:w="9889" w:type="dxa"/>
            <w:gridSpan w:val="7"/>
            <w:shd w:val="clear" w:color="auto" w:fill="auto"/>
            <w:vAlign w:val="bottom"/>
          </w:tcPr>
          <w:p w14:paraId="4B918DB7" w14:textId="77777777" w:rsidR="009C426A" w:rsidRPr="00A454FD" w:rsidRDefault="009C426A" w:rsidP="00F06626">
            <w:pPr>
              <w:jc w:val="both"/>
              <w:rPr>
                <w:sz w:val="16"/>
                <w:szCs w:val="16"/>
              </w:rPr>
            </w:pPr>
          </w:p>
        </w:tc>
      </w:tr>
      <w:tr w:rsidR="009C426A" w:rsidRPr="00A454FD" w14:paraId="6A1E45F9" w14:textId="77777777" w:rsidTr="00F51484">
        <w:tc>
          <w:tcPr>
            <w:tcW w:w="9889" w:type="dxa"/>
            <w:gridSpan w:val="7"/>
            <w:shd w:val="clear" w:color="auto" w:fill="auto"/>
          </w:tcPr>
          <w:p w14:paraId="7306015C" w14:textId="77777777" w:rsidR="008C4433" w:rsidRPr="00A454FD" w:rsidRDefault="008C4433" w:rsidP="004C793D">
            <w:pPr>
              <w:spacing w:line="233" w:lineRule="auto"/>
              <w:jc w:val="both"/>
            </w:pPr>
          </w:p>
          <w:p w14:paraId="486F1FA8" w14:textId="49B77E1F" w:rsidR="009C426A" w:rsidRPr="00A454FD" w:rsidRDefault="00B339D9" w:rsidP="00BB3081">
            <w:pPr>
              <w:spacing w:line="233" w:lineRule="auto"/>
              <w:jc w:val="both"/>
              <w:rPr>
                <w:noProof/>
                <w:sz w:val="16"/>
              </w:rPr>
            </w:pPr>
            <w:r w:rsidRPr="00A454FD">
              <w:t xml:space="preserve">На основании </w:t>
            </w:r>
            <w:r w:rsidR="00C039D7" w:rsidRPr="00A454FD">
              <w:t xml:space="preserve">подпункта </w:t>
            </w:r>
            <w:r w:rsidR="00BB3081">
              <w:t>9</w:t>
            </w:r>
            <w:r w:rsidR="00C039D7" w:rsidRPr="00A454FD">
              <w:t xml:space="preserve">.4 пункта </w:t>
            </w:r>
            <w:r w:rsidR="00BB3081">
              <w:t>9</w:t>
            </w:r>
            <w:r w:rsidR="00C039D7" w:rsidRPr="00A454FD">
              <w:t xml:space="preserve"> Положения о Министерстве </w:t>
            </w:r>
            <w:r w:rsidR="008E1745" w:rsidRPr="00A454FD">
              <w:br/>
            </w:r>
            <w:r w:rsidR="00C039D7" w:rsidRPr="00A454FD">
              <w:t xml:space="preserve">по чрезвычайным ситуациям Республики Беларусь, утвержденного Указом </w:t>
            </w:r>
            <w:r w:rsidR="00C039D7" w:rsidRPr="00A454FD">
              <w:br/>
              <w:t xml:space="preserve">Президента Республики Беларусь </w:t>
            </w:r>
            <w:r w:rsidR="00BB3081" w:rsidRPr="00BB3081">
              <w:t>от 14 ноября 2022 г. №</w:t>
            </w:r>
            <w:r w:rsidR="00BB3081">
              <w:t> </w:t>
            </w:r>
            <w:r w:rsidR="00BB3081" w:rsidRPr="00BB3081">
              <w:t>405</w:t>
            </w:r>
            <w:r w:rsidR="00C039D7" w:rsidRPr="00A454FD">
              <w:t>,</w:t>
            </w:r>
            <w:r w:rsidR="001B634D" w:rsidRPr="00A454FD">
              <w:t xml:space="preserve"> Министерство по чрезвычайным ситуациям Республики </w:t>
            </w:r>
            <w:r w:rsidR="001B634D" w:rsidRPr="00A454FD">
              <w:rPr>
                <w:noProof/>
              </w:rPr>
              <w:t>Беларусь</w:t>
            </w:r>
            <w:r w:rsidR="000F533B" w:rsidRPr="00A454FD">
              <w:rPr>
                <w:noProof/>
              </w:rPr>
              <w:t xml:space="preserve"> </w:t>
            </w:r>
            <w:r w:rsidR="00DA55A0" w:rsidRPr="00A454FD">
              <w:t>ПОСТАНОВЛЯЕТ:</w:t>
            </w:r>
          </w:p>
        </w:tc>
      </w:tr>
      <w:tr w:rsidR="00D8787D" w:rsidRPr="00A454FD" w14:paraId="1639ADA7" w14:textId="77777777" w:rsidTr="00F51484">
        <w:tc>
          <w:tcPr>
            <w:tcW w:w="9889" w:type="dxa"/>
            <w:gridSpan w:val="7"/>
            <w:shd w:val="clear" w:color="auto" w:fill="auto"/>
            <w:vAlign w:val="bottom"/>
          </w:tcPr>
          <w:p w14:paraId="266F4869" w14:textId="77777777" w:rsidR="00D8787D" w:rsidRPr="00A454FD" w:rsidRDefault="00D8787D" w:rsidP="004C793D">
            <w:pPr>
              <w:spacing w:line="233" w:lineRule="auto"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D8787D" w:rsidRPr="00A454FD" w14:paraId="02CF65E7" w14:textId="77777777" w:rsidTr="00F51484">
        <w:trPr>
          <w:trHeight w:val="1696"/>
        </w:trPr>
        <w:tc>
          <w:tcPr>
            <w:tcW w:w="9889" w:type="dxa"/>
            <w:gridSpan w:val="7"/>
            <w:shd w:val="clear" w:color="auto" w:fill="auto"/>
          </w:tcPr>
          <w:p w14:paraId="3DC79A6A" w14:textId="77777777" w:rsidR="006736B9" w:rsidRPr="00A454FD" w:rsidRDefault="002F6E09" w:rsidP="002F6E09">
            <w:pPr>
              <w:spacing w:line="233" w:lineRule="auto"/>
              <w:jc w:val="both"/>
            </w:pPr>
            <w:r w:rsidRPr="00A454FD">
              <w:t xml:space="preserve">1. </w:t>
            </w:r>
            <w:r w:rsidR="006736B9" w:rsidRPr="00A454FD">
              <w:t xml:space="preserve">Внести в нормы пожарной безопасности Республики Беларусь «Противодымная защита зданий и сооружений. Методы приемо-сдаточных и периодических испытаний. НПБ 23-2010», утвержденные приказом Главного государственного инспектора Республики Беларусь </w:t>
            </w:r>
            <w:r w:rsidR="006736B9" w:rsidRPr="00A454FD">
              <w:br/>
              <w:t>по пожарному надзору от 12 февраля 2010 года № 21, следующие изменения:</w:t>
            </w:r>
          </w:p>
          <w:p w14:paraId="2D7B9792" w14:textId="77777777" w:rsidR="007B360E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>
              <w:t>п</w:t>
            </w:r>
            <w:r w:rsidRPr="008A5ABB">
              <w:t xml:space="preserve">ункт 1 изложить в следующей редакции: </w:t>
            </w:r>
          </w:p>
          <w:p w14:paraId="79728551" w14:textId="77777777" w:rsidR="007B360E" w:rsidRPr="004B34B7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8A5ABB">
              <w:t>«</w:t>
            </w:r>
            <w:r>
              <w:t xml:space="preserve">1. </w:t>
            </w:r>
            <w:r w:rsidRPr="008A5ABB">
              <w:t xml:space="preserve">Нормы пожарной безопасности Республики Беларусь «Противодымная защита зданий и сооружений. Методы приемо-сдаточных и периодических испытаний. НПБ 23-2010» (далее </w:t>
            </w:r>
            <w:r>
              <w:t>–</w:t>
            </w:r>
            <w:r w:rsidRPr="008A5ABB">
              <w:t xml:space="preserve"> Нормы) </w:t>
            </w:r>
            <w:r w:rsidRPr="004B34B7">
              <w:t>устанавливают порядок</w:t>
            </w:r>
            <w:r>
              <w:t>,</w:t>
            </w:r>
            <w:r w:rsidRPr="004B34B7">
              <w:t xml:space="preserve"> периодичность </w:t>
            </w:r>
            <w:r>
              <w:t xml:space="preserve">и методы </w:t>
            </w:r>
            <w:r w:rsidRPr="004B34B7">
              <w:t>проведения приемо-сдаточных и периодических испытаний систем противодымной вентиляции.</w:t>
            </w:r>
          </w:p>
          <w:p w14:paraId="397166FE" w14:textId="77777777" w:rsidR="007B360E" w:rsidRPr="0066353E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66353E">
              <w:t>Положения Норм не распространяются на системы вентиляции:</w:t>
            </w:r>
          </w:p>
          <w:p w14:paraId="4E88EDC6" w14:textId="77777777" w:rsidR="007B360E" w:rsidRPr="0066353E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66353E">
              <w:t>- зданий и сооружений, на которых обращаются или хранятся радиоактивные вещества и материалы;</w:t>
            </w:r>
          </w:p>
          <w:p w14:paraId="7616940D" w14:textId="77777777" w:rsidR="007B360E" w:rsidRPr="0066353E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66353E">
              <w:t>- объектов подземных горных работ и помещений, в которых производят, хранят или применяют взрывчатые вещества;</w:t>
            </w:r>
          </w:p>
          <w:p w14:paraId="5B3AAFBB" w14:textId="77777777" w:rsidR="007B360E" w:rsidRPr="0066353E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66353E">
              <w:t>- метрополитенов;</w:t>
            </w:r>
          </w:p>
          <w:p w14:paraId="75748042" w14:textId="77777777" w:rsidR="007768A9" w:rsidRDefault="007B360E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66353E">
              <w:t>- зданий и сооружений гражданской обороны.</w:t>
            </w:r>
          </w:p>
          <w:p w14:paraId="11695053" w14:textId="52C16734" w:rsidR="007B360E" w:rsidRDefault="007768A9" w:rsidP="007B360E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7513BF">
              <w:t xml:space="preserve">Для объектов, проектируемых по специальным техническим условиям, допускается устанавливать иной порядок и методы проведения </w:t>
            </w:r>
            <w:r w:rsidRPr="007513BF">
              <w:lastRenderedPageBreak/>
              <w:t>приемо-сдаточных и периодических испытаний систем противодымной вентиляции.</w:t>
            </w:r>
            <w:r w:rsidR="003A369E" w:rsidRPr="007513BF">
              <w:t xml:space="preserve"> При этом соответствующая методика </w:t>
            </w:r>
            <w:r w:rsidR="007513BF" w:rsidRPr="007513BF">
              <w:t xml:space="preserve">проведения испытаний </w:t>
            </w:r>
            <w:r w:rsidR="003A369E" w:rsidRPr="007513BF">
              <w:t>устанавливается в указанных специальных технических условиях.</w:t>
            </w:r>
            <w:r w:rsidR="007B360E" w:rsidRPr="007513BF">
              <w:t>»;</w:t>
            </w:r>
          </w:p>
          <w:p w14:paraId="103B4CCF" w14:textId="77777777" w:rsidR="00E509C3" w:rsidRDefault="00E509C3" w:rsidP="00E509C3">
            <w:pPr>
              <w:pStyle w:val="ad"/>
              <w:keepNext/>
              <w:widowControl w:val="0"/>
              <w:tabs>
                <w:tab w:val="left" w:pos="993"/>
              </w:tabs>
              <w:ind w:left="0"/>
              <w:jc w:val="both"/>
            </w:pPr>
            <w:r w:rsidRPr="00A454FD">
              <w:t xml:space="preserve">пункт </w:t>
            </w:r>
            <w:r>
              <w:t>2</w:t>
            </w:r>
            <w:r w:rsidRPr="00A454FD">
              <w:t xml:space="preserve"> изложить в следующей редакции:</w:t>
            </w:r>
          </w:p>
          <w:p w14:paraId="4DFE4DB5" w14:textId="29BCF545" w:rsidR="006736B9" w:rsidRPr="00A454FD" w:rsidRDefault="00E509C3" w:rsidP="004B34B7">
            <w:pPr>
              <w:pStyle w:val="ad"/>
              <w:keepNext/>
              <w:widowControl w:val="0"/>
              <w:tabs>
                <w:tab w:val="left" w:pos="993"/>
              </w:tabs>
              <w:ind w:left="0"/>
              <w:jc w:val="both"/>
            </w:pPr>
            <w:r>
              <w:t>«</w:t>
            </w:r>
            <w:r w:rsidR="0041707F">
              <w:t xml:space="preserve">2. </w:t>
            </w:r>
            <w:r>
              <w:t xml:space="preserve">Для целей настоящих Норм применяются </w:t>
            </w:r>
            <w:r w:rsidR="0041707F" w:rsidRPr="009F014C">
              <w:t xml:space="preserve">термины, установленные в </w:t>
            </w:r>
            <w:r w:rsidR="009F014C" w:rsidRPr="009F014C">
              <w:t>техническом регламенте Евразийского экономического союза «О требованиях к средствам обеспечения пожарной безопасности и пожаротушения» (</w:t>
            </w:r>
            <w:r w:rsidR="0041707F" w:rsidRPr="009F014C">
              <w:t>ТР ЕАЭС 043/2017</w:t>
            </w:r>
            <w:r w:rsidR="009F014C" w:rsidRPr="009F014C">
              <w:t>)</w:t>
            </w:r>
            <w:r w:rsidR="0041707F" w:rsidRPr="009F014C">
              <w:t>, СН 2.02.07</w:t>
            </w:r>
            <w:r w:rsidR="009F014C">
              <w:t>-2020 «</w:t>
            </w:r>
            <w:r w:rsidR="009F014C" w:rsidRPr="009F014C">
              <w:t>Противодымная защита зданий и сооружений при пожаре. Системы вентиляции</w:t>
            </w:r>
            <w:r w:rsidR="009F014C">
              <w:t>»</w:t>
            </w:r>
            <w:r w:rsidR="0041707F" w:rsidRPr="009F014C">
              <w:t xml:space="preserve">, </w:t>
            </w:r>
            <w:r w:rsidR="000859B2">
              <w:br/>
            </w:r>
            <w:r w:rsidR="0041707F" w:rsidRPr="009F014C">
              <w:t>СН 2.02.05</w:t>
            </w:r>
            <w:r w:rsidR="000859B2">
              <w:t>-2020 «</w:t>
            </w:r>
            <w:r w:rsidR="000859B2" w:rsidRPr="000859B2">
              <w:t>Пожарная безопасность зданий и сооружений</w:t>
            </w:r>
            <w:r w:rsidR="000859B2">
              <w:t>»</w:t>
            </w:r>
            <w:r w:rsidR="005A6862">
              <w:t xml:space="preserve"> </w:t>
            </w:r>
            <w:r w:rsidR="005A6862">
              <w:br/>
              <w:t>(далее – СН 2.02.05),</w:t>
            </w:r>
            <w:r w:rsidR="0041707F" w:rsidRPr="009F014C">
              <w:t xml:space="preserve"> </w:t>
            </w:r>
            <w:r w:rsidR="00A977C8" w:rsidRPr="00A977C8">
              <w:t xml:space="preserve">ГОСТ 22270-2018 </w:t>
            </w:r>
            <w:r w:rsidR="00A977C8">
              <w:t>«</w:t>
            </w:r>
            <w:r w:rsidR="00A977C8" w:rsidRPr="00A977C8">
              <w:t>Системы отопления, вентиляции и кондиционирования. Термины и определения</w:t>
            </w:r>
            <w:r w:rsidR="00A977C8">
              <w:t>»</w:t>
            </w:r>
            <w:r w:rsidR="009F014C">
              <w:t xml:space="preserve">, </w:t>
            </w:r>
            <w:r w:rsidR="00A977C8" w:rsidRPr="00A977C8">
              <w:t xml:space="preserve">СТБ 1647-2006 </w:t>
            </w:r>
            <w:r w:rsidR="00A977C8">
              <w:t>«</w:t>
            </w:r>
            <w:r w:rsidR="00A977C8" w:rsidRPr="00A977C8">
              <w:t>Двери дымонепроницаемые. Технические условия</w:t>
            </w:r>
            <w:r w:rsidR="00A977C8">
              <w:t>»</w:t>
            </w:r>
            <w:r w:rsidR="0041707F" w:rsidRPr="009F014C">
              <w:t xml:space="preserve">, </w:t>
            </w:r>
            <w:r w:rsidR="00A977C8" w:rsidRPr="00A977C8">
              <w:t xml:space="preserve">СТБ 11.0.03-95 </w:t>
            </w:r>
            <w:r w:rsidR="00A977C8">
              <w:t>«</w:t>
            </w:r>
            <w:r w:rsidR="00A977C8" w:rsidRPr="00A977C8">
              <w:t>Система стандартов пожарной безопасности. Пассивная противопожарная защита. Термины и определения</w:t>
            </w:r>
            <w:r w:rsidR="00A977C8">
              <w:t>»</w:t>
            </w:r>
            <w:r w:rsidR="0041707F" w:rsidRPr="009F014C">
              <w:t xml:space="preserve">, а также </w:t>
            </w:r>
            <w:r>
              <w:t>следующие термины и их определения:</w:t>
            </w:r>
          </w:p>
          <w:p w14:paraId="2FF7EE8C" w14:textId="4913704B" w:rsidR="0021364D" w:rsidRPr="00B77D53" w:rsidRDefault="0021364D" w:rsidP="0021364D">
            <w:pPr>
              <w:tabs>
                <w:tab w:val="left" w:pos="1276"/>
              </w:tabs>
              <w:jc w:val="both"/>
            </w:pPr>
            <w:r w:rsidRPr="00B77D53">
              <w:t>приемо-сдаточные испытания</w:t>
            </w:r>
            <w:r w:rsidR="00731BDD">
              <w:t xml:space="preserve"> -</w:t>
            </w:r>
            <w:r w:rsidRPr="00B77D53">
              <w:t xml:space="preserve"> комплекс работ, выполняемый после завершения монтажа систем </w:t>
            </w:r>
            <w:r w:rsidR="00731BDD">
              <w:t xml:space="preserve">противодымной вентиляции </w:t>
            </w:r>
            <w:r w:rsidRPr="00B77D53">
              <w:t xml:space="preserve">на этапе ввода </w:t>
            </w:r>
            <w:r w:rsidR="005A6862">
              <w:br/>
            </w:r>
            <w:r w:rsidRPr="00B77D53">
              <w:t xml:space="preserve">в эксплуатацию с целью обеспечения соответствия работы оборудования и устройств </w:t>
            </w:r>
            <w:r w:rsidR="00731BDD">
              <w:t xml:space="preserve">указанных </w:t>
            </w:r>
            <w:r w:rsidRPr="00B77D53">
              <w:t xml:space="preserve">систем параметрам (показателям, характеристикам), </w:t>
            </w:r>
            <w:r w:rsidRPr="00E509C3">
              <w:t>заданным в проектной документации, технической документации изготовителя элементов системы и нормируемых согласно техническим нормативным правовым актам (далее – ТНПА) или специальным техническим условиям (далее – СТУ);</w:t>
            </w:r>
          </w:p>
          <w:p w14:paraId="558749E0" w14:textId="77777777" w:rsidR="00B77D53" w:rsidRPr="00B77D53" w:rsidRDefault="00B77D53" w:rsidP="00B77D53">
            <w:pPr>
              <w:tabs>
                <w:tab w:val="left" w:pos="1276"/>
              </w:tabs>
              <w:jc w:val="both"/>
            </w:pPr>
            <w:r w:rsidRPr="00B77D53">
              <w:t>периодические испытания</w:t>
            </w:r>
            <w:r w:rsidR="00731BDD">
              <w:t xml:space="preserve"> -</w:t>
            </w:r>
            <w:r w:rsidRPr="00B77D53">
              <w:t xml:space="preserve"> комплекс работ, выполняемый с целью подтверждения работоспособности систем противодымной вентиляции в процессе их эксплуатации в соответствии с параметрами (показателями, характеристиками) заданными в проектной документации, актах приемо-сдаточных испытаний, технической документации изготовителя элементов системы и нормируемых согласно </w:t>
            </w:r>
            <w:r w:rsidR="00E509C3">
              <w:t>ТНПА</w:t>
            </w:r>
            <w:r w:rsidRPr="00B77D53">
              <w:t xml:space="preserve"> или </w:t>
            </w:r>
            <w:r w:rsidR="00E509C3">
              <w:t>СТУ</w:t>
            </w:r>
            <w:r>
              <w:t>;</w:t>
            </w:r>
          </w:p>
          <w:p w14:paraId="4229E81F" w14:textId="77777777" w:rsidR="00B77D53" w:rsidRPr="00B77D53" w:rsidRDefault="00B77D53" w:rsidP="00B77D53">
            <w:pPr>
              <w:tabs>
                <w:tab w:val="left" w:pos="1276"/>
              </w:tabs>
              <w:jc w:val="both"/>
            </w:pPr>
            <w:r w:rsidRPr="00B77D53">
              <w:t>натурные испытания</w:t>
            </w:r>
            <w:r w:rsidR="00731BDD">
              <w:t xml:space="preserve"> -</w:t>
            </w:r>
            <w:r w:rsidRPr="00B77D53">
              <w:t xml:space="preserve"> испытания отдельных элементов и системы противодымной вентиляции в целом в условиях, соответствующих условиям его использования по прямому назначению с непосредственным измерением (контролем), оцениванием проверяемых показателей и характеристик;</w:t>
            </w:r>
          </w:p>
          <w:p w14:paraId="5CBACD9E" w14:textId="77777777" w:rsidR="00B92DE3" w:rsidRDefault="00B77D53" w:rsidP="00B77D53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B77D53">
              <w:t>технический осмотр</w:t>
            </w:r>
            <w:r w:rsidR="00731BDD">
              <w:t xml:space="preserve"> -</w:t>
            </w:r>
            <w:r w:rsidRPr="00B77D53">
              <w:t xml:space="preserve"> установление и проверка показателей и характеристик, осуществляемые при помощи органов чувств и, в случае необходимости, средств измерения (контроля)</w:t>
            </w:r>
            <w:r w:rsidR="00B92DE3" w:rsidRPr="00A454FD">
              <w:t>.»;</w:t>
            </w:r>
          </w:p>
          <w:p w14:paraId="056F16DF" w14:textId="77777777" w:rsidR="00B77D53" w:rsidRPr="00A454FD" w:rsidRDefault="00B77D53" w:rsidP="00B77D53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>
              <w:t>пункт 4 исключить;</w:t>
            </w:r>
          </w:p>
          <w:p w14:paraId="11CD0EC7" w14:textId="77777777" w:rsidR="00B77D53" w:rsidRDefault="00B77D53" w:rsidP="00B77D53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B77D53">
              <w:t xml:space="preserve">пункт 5 изложить в следующей редакции: </w:t>
            </w:r>
          </w:p>
          <w:p w14:paraId="02BCB0C1" w14:textId="77777777" w:rsidR="009A635D" w:rsidRPr="00A454FD" w:rsidRDefault="00B77D53" w:rsidP="00B77D53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B77D53">
              <w:t>«</w:t>
            </w:r>
            <w:r>
              <w:t xml:space="preserve">5. </w:t>
            </w:r>
            <w:r w:rsidRPr="00B77D53">
              <w:t xml:space="preserve">Приемо-сдаточные испытания систем противодымной </w:t>
            </w:r>
            <w:r>
              <w:t>вентиляции</w:t>
            </w:r>
            <w:r w:rsidRPr="00B77D53">
              <w:t xml:space="preserve"> должны выполняться при приемке в эксплуатацию </w:t>
            </w:r>
            <w:r w:rsidRPr="007B360E">
              <w:t xml:space="preserve">объектов строительства, а также при завершении капитального ремонта, </w:t>
            </w:r>
            <w:r w:rsidRPr="007B360E">
              <w:lastRenderedPageBreak/>
              <w:t>модернизации систем противодымной вентиляции</w:t>
            </w:r>
            <w:r w:rsidRPr="00B77D53">
              <w:t>.»</w:t>
            </w:r>
            <w:r w:rsidR="009A635D" w:rsidRPr="00A454FD">
              <w:t>;</w:t>
            </w:r>
          </w:p>
          <w:p w14:paraId="1BD58208" w14:textId="77777777" w:rsidR="00431B32" w:rsidRPr="00A454FD" w:rsidRDefault="00431B32" w:rsidP="005D12D9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A454FD">
              <w:t xml:space="preserve">пункт 7 </w:t>
            </w:r>
            <w:r w:rsidR="00996119" w:rsidRPr="00A454FD">
              <w:t>изложить в следующей редакции</w:t>
            </w:r>
            <w:r w:rsidRPr="00A454FD">
              <w:t>:</w:t>
            </w:r>
          </w:p>
          <w:p w14:paraId="68EA1CEF" w14:textId="77777777" w:rsidR="005D12D9" w:rsidRDefault="00431B32" w:rsidP="005D12D9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 w:rsidRPr="00A454FD">
              <w:t>«</w:t>
            </w:r>
            <w:r w:rsidR="007E0FB4">
              <w:t xml:space="preserve">7. </w:t>
            </w:r>
            <w:r w:rsidR="005D12D9">
              <w:t>В ходе приемо-сдаточных испытаний систем противодымной вентиляции должны проверяться показатели и характеристики согласно таблице 1.</w:t>
            </w:r>
          </w:p>
          <w:p w14:paraId="7864FE39" w14:textId="77777777" w:rsidR="005D12D9" w:rsidRDefault="005D12D9" w:rsidP="005D12D9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>
              <w:t>Для систем противодымной вентиляции с естественным побуждением через дымовые люки (фонари, фрамуги, дымовые клапаны) приемо-сдаточные испытания проводят в объеме п</w:t>
            </w:r>
            <w:r w:rsidR="007E0FB4">
              <w:t>унктов</w:t>
            </w:r>
            <w:r>
              <w:t xml:space="preserve"> 1-6 таблицы 1.</w:t>
            </w:r>
          </w:p>
          <w:p w14:paraId="5579C525" w14:textId="77777777" w:rsidR="005D12D9" w:rsidRDefault="005D12D9" w:rsidP="005D12D9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>
              <w:t xml:space="preserve">До проведения испытаний необходимо убедиться, что технические средства системы противодымной вентиляции подключены </w:t>
            </w:r>
            <w:r w:rsidRPr="007B360E">
              <w:t xml:space="preserve">к источникам постоянного электроснабжения согласно проектной документации </w:t>
            </w:r>
            <w:r w:rsidR="007E0FB4" w:rsidRPr="007B360E">
              <w:br/>
            </w:r>
            <w:r w:rsidRPr="007B360E">
              <w:t>(к электрощитовой, вводно-распределительному устройству, распределительному устройству здания или сооружения)</w:t>
            </w:r>
            <w:r>
              <w:t>.</w:t>
            </w:r>
          </w:p>
          <w:p w14:paraId="3B8D00C5" w14:textId="77777777" w:rsidR="00431B32" w:rsidRPr="00A454FD" w:rsidRDefault="005D12D9" w:rsidP="005D12D9">
            <w:pPr>
              <w:pStyle w:val="ad"/>
              <w:widowControl w:val="0"/>
              <w:tabs>
                <w:tab w:val="left" w:pos="993"/>
              </w:tabs>
              <w:ind w:left="0"/>
              <w:jc w:val="both"/>
            </w:pPr>
            <w:r>
              <w:t>При определении аэродинамических характеристик системы противодымной вентиляции зданий и сооружений на соответствие требованиям пункта 13 настоящих Норм напряжение к электрощитовой (вводно-распределительному устройству, распределительному устройству) здания или сооружения допускается подавать временным способом (в т.ч. от дизель-генератора).</w:t>
            </w:r>
            <w:r w:rsidR="00431B32" w:rsidRPr="00A454FD">
              <w:t>»;</w:t>
            </w:r>
          </w:p>
          <w:p w14:paraId="2B6367B9" w14:textId="77777777" w:rsidR="00571691" w:rsidRPr="00A454FD" w:rsidRDefault="00571691" w:rsidP="00571691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 xml:space="preserve">таблицу 1 изложить в </w:t>
            </w:r>
            <w:r w:rsidR="00D215B0" w:rsidRPr="00A454FD">
              <w:t>следующей</w:t>
            </w:r>
            <w:r w:rsidRPr="00A454FD">
              <w:t xml:space="preserve"> редакции:</w:t>
            </w:r>
          </w:p>
          <w:p w14:paraId="1F8EFC1A" w14:textId="77777777" w:rsidR="00571691" w:rsidRDefault="00571691" w:rsidP="00571691">
            <w:pPr>
              <w:autoSpaceDE w:val="0"/>
              <w:autoSpaceDN w:val="0"/>
              <w:adjustRightInd w:val="0"/>
              <w:spacing w:line="233" w:lineRule="auto"/>
              <w:jc w:val="right"/>
            </w:pPr>
            <w:r w:rsidRPr="00A454FD">
              <w:t>«Таблица 1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4010"/>
              <w:gridCol w:w="2693"/>
              <w:gridCol w:w="2835"/>
            </w:tblGrid>
            <w:tr w:rsidR="004B34B7" w:rsidRPr="004811D3" w14:paraId="2772AAE7" w14:textId="77777777" w:rsidTr="00121A8E">
              <w:trPr>
                <w:trHeight w:val="375"/>
                <w:tblHeader/>
              </w:trPr>
              <w:tc>
                <w:tcPr>
                  <w:tcW w:w="4010" w:type="dxa"/>
                  <w:vAlign w:val="center"/>
                </w:tcPr>
                <w:p w14:paraId="4B6A2765" w14:textId="77777777" w:rsidR="004B34B7" w:rsidRPr="004811D3" w:rsidRDefault="004B34B7" w:rsidP="00195EE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Hlk158642275"/>
                  <w:r w:rsidRPr="004811D3">
                    <w:rPr>
                      <w:b/>
                      <w:sz w:val="24"/>
                      <w:szCs w:val="24"/>
                    </w:rPr>
                    <w:t>Параметр</w:t>
                  </w:r>
                  <w:r>
                    <w:rPr>
                      <w:b/>
                      <w:sz w:val="24"/>
                      <w:szCs w:val="24"/>
                    </w:rPr>
                    <w:t xml:space="preserve"> (показатель, характеристика)</w:t>
                  </w:r>
                </w:p>
              </w:tc>
              <w:tc>
                <w:tcPr>
                  <w:tcW w:w="2693" w:type="dxa"/>
                  <w:vAlign w:val="center"/>
                </w:tcPr>
                <w:p w14:paraId="42761F23" w14:textId="77777777" w:rsidR="004B34B7" w:rsidRPr="004811D3" w:rsidRDefault="004B34B7" w:rsidP="00846F43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11D3">
                    <w:rPr>
                      <w:b/>
                      <w:sz w:val="24"/>
                      <w:szCs w:val="24"/>
                    </w:rPr>
                    <w:t xml:space="preserve">Методы </w:t>
                  </w:r>
                  <w:r w:rsidRPr="004811D3">
                    <w:rPr>
                      <w:b/>
                      <w:sz w:val="24"/>
                      <w:szCs w:val="24"/>
                    </w:rPr>
                    <w:br/>
                    <w:t xml:space="preserve">испытаний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4811D3">
                    <w:rPr>
                      <w:b/>
                      <w:sz w:val="24"/>
                      <w:szCs w:val="24"/>
                    </w:rPr>
                    <w:t>пункт настоящих Норм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956C90" w14:textId="0B378A76" w:rsidR="004B34B7" w:rsidRPr="004811D3" w:rsidRDefault="004B34B7" w:rsidP="00C220B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11D3">
                    <w:rPr>
                      <w:b/>
                      <w:sz w:val="24"/>
                      <w:szCs w:val="24"/>
                    </w:rPr>
                    <w:t>Предъявляемые</w:t>
                  </w:r>
                  <w:r w:rsidRPr="004811D3">
                    <w:rPr>
                      <w:b/>
                      <w:sz w:val="24"/>
                      <w:szCs w:val="24"/>
                    </w:rPr>
                    <w:cr/>
                  </w:r>
                  <w:proofErr w:type="spellStart"/>
                  <w:r w:rsidRPr="004811D3">
                    <w:rPr>
                      <w:b/>
                      <w:sz w:val="24"/>
                      <w:szCs w:val="24"/>
                    </w:rPr>
                    <w:t>требо</w:t>
                  </w:r>
                  <w:r w:rsidR="00C220B1">
                    <w:rPr>
                      <w:b/>
                      <w:sz w:val="24"/>
                      <w:szCs w:val="24"/>
                    </w:rPr>
                    <w:t>-</w:t>
                  </w:r>
                  <w:r w:rsidRPr="004811D3">
                    <w:rPr>
                      <w:b/>
                      <w:sz w:val="24"/>
                      <w:szCs w:val="24"/>
                    </w:rPr>
                    <w:t>вани</w:t>
                  </w:r>
                  <w:r w:rsidR="00C220B1">
                    <w:rPr>
                      <w:b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</w:tr>
            <w:tr w:rsidR="00846F43" w:rsidRPr="004811D3" w14:paraId="3A12332D" w14:textId="77777777" w:rsidTr="00121A8E">
              <w:trPr>
                <w:trHeight w:val="375"/>
                <w:tblHeader/>
              </w:trPr>
              <w:tc>
                <w:tcPr>
                  <w:tcW w:w="4010" w:type="dxa"/>
                  <w:vAlign w:val="center"/>
                </w:tcPr>
                <w:p w14:paraId="75132A8B" w14:textId="77777777" w:rsidR="00846F43" w:rsidRPr="004811D3" w:rsidRDefault="00846F43" w:rsidP="00195EE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vAlign w:val="center"/>
                </w:tcPr>
                <w:p w14:paraId="7B541366" w14:textId="77777777" w:rsidR="00846F43" w:rsidRPr="004811D3" w:rsidRDefault="00846F43" w:rsidP="00195EE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14:paraId="63792876" w14:textId="77777777" w:rsidR="00846F43" w:rsidRPr="004811D3" w:rsidRDefault="00846F43" w:rsidP="00195EE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4B34B7" w:rsidRPr="004811D3" w14:paraId="1FEFC335" w14:textId="77777777" w:rsidTr="00121A8E">
              <w:tc>
                <w:tcPr>
                  <w:tcW w:w="4010" w:type="dxa"/>
                </w:tcPr>
                <w:p w14:paraId="674205EF" w14:textId="77777777" w:rsidR="004B34B7" w:rsidRPr="004811D3" w:rsidRDefault="004B34B7" w:rsidP="004B34B7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bookmarkStart w:id="1" w:name="_Hlk158650521"/>
                  <w:bookmarkEnd w:id="0"/>
                  <w:r>
                    <w:rPr>
                      <w:sz w:val="24"/>
                      <w:szCs w:val="24"/>
                    </w:rPr>
                    <w:t>Конструктивное исполнение</w:t>
                  </w:r>
                  <w:r w:rsidRPr="004811D3">
                    <w:rPr>
                      <w:sz w:val="24"/>
                      <w:szCs w:val="24"/>
                    </w:rPr>
                    <w:t>, монтажное положение и те</w:t>
                  </w:r>
                  <w:r w:rsidR="00DB55B3">
                    <w:rPr>
                      <w:sz w:val="24"/>
                      <w:szCs w:val="24"/>
                    </w:rPr>
                    <w:t>хнические характеристики шахт, в</w:t>
                  </w:r>
                  <w:r w:rsidRPr="004811D3">
                    <w:rPr>
                      <w:sz w:val="24"/>
                      <w:szCs w:val="24"/>
                    </w:rPr>
                    <w:t>оздуховодов, выброса</w:t>
                  </w:r>
                  <w:bookmarkEnd w:id="1"/>
                  <w:r w:rsidRPr="004811D3">
                    <w:rPr>
                      <w:sz w:val="24"/>
                      <w:szCs w:val="24"/>
                    </w:rPr>
                    <w:t xml:space="preserve"> системы противодымной вентиляции</w:t>
                  </w:r>
                </w:p>
              </w:tc>
              <w:tc>
                <w:tcPr>
                  <w:tcW w:w="2693" w:type="dxa"/>
                </w:tcPr>
                <w:p w14:paraId="6AEA91B1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Технический осмотр</w:t>
                  </w:r>
                  <w:r>
                    <w:rPr>
                      <w:sz w:val="24"/>
                      <w:szCs w:val="24"/>
                    </w:rPr>
                    <w:t xml:space="preserve"> (13.1)</w:t>
                  </w:r>
                </w:p>
              </w:tc>
              <w:tc>
                <w:tcPr>
                  <w:tcW w:w="2835" w:type="dxa"/>
                </w:tcPr>
                <w:p w14:paraId="43E41468" w14:textId="77777777" w:rsidR="004B34B7" w:rsidRPr="003042AA" w:rsidRDefault="004B34B7" w:rsidP="00CB407F">
                  <w:pPr>
                    <w:keepNext/>
                    <w:tabs>
                      <w:tab w:val="left" w:pos="1276"/>
                    </w:tabs>
                    <w:spacing w:line="228" w:lineRule="auto"/>
                    <w:ind w:hanging="45"/>
                    <w:jc w:val="center"/>
                    <w:rPr>
                      <w:sz w:val="24"/>
                      <w:szCs w:val="24"/>
                    </w:rPr>
                  </w:pPr>
                  <w:r w:rsidRPr="003042AA">
                    <w:rPr>
                      <w:sz w:val="24"/>
                      <w:szCs w:val="24"/>
                    </w:rPr>
                    <w:t>Соответствие проект</w:t>
                  </w:r>
                  <w:r w:rsidR="00CB407F">
                    <w:rPr>
                      <w:sz w:val="24"/>
                      <w:szCs w:val="24"/>
                    </w:rPr>
                    <w:t>н</w:t>
                  </w:r>
                  <w:r w:rsidRPr="003042AA">
                    <w:rPr>
                      <w:sz w:val="24"/>
                      <w:szCs w:val="24"/>
                    </w:rPr>
                    <w:t>ой документации, технической документации изготовите</w:t>
                  </w:r>
                  <w:r w:rsidR="00CB407F">
                    <w:rPr>
                      <w:sz w:val="24"/>
                      <w:szCs w:val="24"/>
                    </w:rPr>
                    <w:t>л</w:t>
                  </w:r>
                  <w:r w:rsidRPr="003042AA">
                    <w:rPr>
                      <w:sz w:val="24"/>
                      <w:szCs w:val="24"/>
                    </w:rPr>
                    <w:t xml:space="preserve">я, ТНПА или СТУ </w:t>
                  </w:r>
                </w:p>
              </w:tc>
            </w:tr>
            <w:tr w:rsidR="004B34B7" w:rsidRPr="004811D3" w14:paraId="3259E942" w14:textId="77777777" w:rsidTr="00121A8E">
              <w:tc>
                <w:tcPr>
                  <w:tcW w:w="4010" w:type="dxa"/>
                </w:tcPr>
                <w:p w14:paraId="4C209189" w14:textId="77777777" w:rsidR="004B34B7" w:rsidRPr="004811D3" w:rsidRDefault="004B34B7" w:rsidP="004B34B7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Конструктивное исполнение</w:t>
                  </w:r>
                  <w:r w:rsidRPr="004811D3">
                    <w:rPr>
                      <w:sz w:val="24"/>
                      <w:szCs w:val="24"/>
                    </w:rPr>
                    <w:t xml:space="preserve">, монтажное положение и технические характеристики </w:t>
                  </w:r>
                  <w:bookmarkStart w:id="2" w:name="_Hlk158650620"/>
                  <w:r w:rsidRPr="004811D3">
                    <w:rPr>
                      <w:sz w:val="24"/>
                      <w:szCs w:val="24"/>
                    </w:rPr>
                    <w:t>вентиляторов, электроприводов, дымовых клапанов</w:t>
                  </w:r>
                  <w:r>
                    <w:rPr>
                      <w:sz w:val="24"/>
                      <w:szCs w:val="24"/>
                    </w:rPr>
                    <w:t xml:space="preserve"> (фрамуг, фонарей)</w:t>
                  </w:r>
                  <w:r w:rsidRPr="004811D3">
                    <w:rPr>
                      <w:sz w:val="24"/>
                      <w:szCs w:val="24"/>
                    </w:rPr>
                    <w:t xml:space="preserve">, обратных клапанов, противопожарных клапанов, резервуаров дыма, </w:t>
                  </w:r>
                  <w:r w:rsidRPr="004811D3">
                    <w:rPr>
                      <w:sz w:val="24"/>
                      <w:szCs w:val="24"/>
                    </w:rPr>
                    <w:br/>
                    <w:t>завес, шиберов и иного оборудования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811D3">
                    <w:rPr>
                      <w:sz w:val="24"/>
                      <w:szCs w:val="24"/>
                    </w:rPr>
                    <w:t>изделий</w:t>
                  </w:r>
                  <w:r>
                    <w:rPr>
                      <w:sz w:val="24"/>
                      <w:szCs w:val="24"/>
                    </w:rPr>
                    <w:t>, технических средств в составе</w:t>
                  </w:r>
                  <w:r w:rsidRPr="004811D3">
                    <w:rPr>
                      <w:sz w:val="24"/>
                      <w:szCs w:val="24"/>
                    </w:rPr>
                    <w:t xml:space="preserve"> систем противодымной вентиляции</w:t>
                  </w:r>
                  <w:bookmarkEnd w:id="2"/>
                </w:p>
              </w:tc>
              <w:tc>
                <w:tcPr>
                  <w:tcW w:w="2693" w:type="dxa"/>
                </w:tcPr>
                <w:p w14:paraId="187C00F9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Технический осмотр</w:t>
                  </w:r>
                  <w:r>
                    <w:rPr>
                      <w:sz w:val="24"/>
                      <w:szCs w:val="24"/>
                    </w:rPr>
                    <w:t xml:space="preserve"> (13.1)</w:t>
                  </w:r>
                </w:p>
              </w:tc>
              <w:tc>
                <w:tcPr>
                  <w:tcW w:w="2835" w:type="dxa"/>
                </w:tcPr>
                <w:p w14:paraId="683E1FE1" w14:textId="77777777" w:rsidR="004B34B7" w:rsidRPr="003042AA" w:rsidRDefault="004B34B7" w:rsidP="00121A8E">
                  <w:pPr>
                    <w:keepNext/>
                    <w:tabs>
                      <w:tab w:val="left" w:pos="1276"/>
                    </w:tabs>
                    <w:spacing w:line="228" w:lineRule="auto"/>
                    <w:ind w:hanging="45"/>
                    <w:jc w:val="center"/>
                    <w:rPr>
                      <w:sz w:val="24"/>
                      <w:szCs w:val="24"/>
                    </w:rPr>
                  </w:pPr>
                  <w:r w:rsidRPr="003042AA">
                    <w:rPr>
                      <w:sz w:val="24"/>
                      <w:szCs w:val="24"/>
                    </w:rPr>
                    <w:t>Соответствие проектной документации, технической документации изготовителя, ТНПА или СТУ</w:t>
                  </w:r>
                </w:p>
              </w:tc>
            </w:tr>
            <w:tr w:rsidR="004B34B7" w:rsidRPr="004811D3" w14:paraId="117A9433" w14:textId="77777777" w:rsidTr="00121A8E">
              <w:tc>
                <w:tcPr>
                  <w:tcW w:w="4010" w:type="dxa"/>
                </w:tcPr>
                <w:p w14:paraId="3E565FBE" w14:textId="77777777" w:rsidR="004B34B7" w:rsidRDefault="004B34B7" w:rsidP="00CB407F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Приемно-контрольное оборудование</w:t>
                  </w:r>
                  <w:r>
                    <w:rPr>
                      <w:sz w:val="24"/>
                      <w:szCs w:val="24"/>
                    </w:rPr>
                    <w:t>, устройства дистанционного пу</w:t>
                  </w:r>
                  <w:r w:rsidR="00CB407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ка, линии связи и электрос</w:t>
                  </w:r>
                  <w:r w:rsidR="00CB407F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абжения</w:t>
                  </w:r>
                </w:p>
              </w:tc>
              <w:tc>
                <w:tcPr>
                  <w:tcW w:w="2693" w:type="dxa"/>
                </w:tcPr>
                <w:p w14:paraId="12A3E2E7" w14:textId="77777777" w:rsidR="004B34B7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Технический осмотр</w:t>
                  </w:r>
                </w:p>
                <w:p w14:paraId="34447A75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(13.2)</w:t>
                  </w:r>
                </w:p>
              </w:tc>
              <w:tc>
                <w:tcPr>
                  <w:tcW w:w="2835" w:type="dxa"/>
                </w:tcPr>
                <w:p w14:paraId="421A995E" w14:textId="77777777" w:rsidR="004B34B7" w:rsidRPr="005176BE" w:rsidRDefault="004B34B7" w:rsidP="00121A8E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96"/>
                    <w:jc w:val="center"/>
                    <w:rPr>
                      <w:sz w:val="24"/>
                      <w:szCs w:val="24"/>
                    </w:rPr>
                  </w:pPr>
                  <w:r w:rsidRPr="005176BE">
                    <w:rPr>
                      <w:sz w:val="24"/>
                      <w:szCs w:val="24"/>
                    </w:rPr>
                    <w:t>Соответствие проектной документации, технической документации изготовителя,</w:t>
                  </w:r>
                  <w:r w:rsidRPr="005176BE">
                    <w:rPr>
                      <w:sz w:val="24"/>
                      <w:szCs w:val="24"/>
                    </w:rPr>
                    <w:cr/>
                    <w:t>ТНПА или СТУ</w:t>
                  </w:r>
                </w:p>
              </w:tc>
            </w:tr>
            <w:tr w:rsidR="004B34B7" w:rsidRPr="003042AA" w14:paraId="0F7FED63" w14:textId="77777777" w:rsidTr="00121A8E">
              <w:tc>
                <w:tcPr>
                  <w:tcW w:w="4010" w:type="dxa"/>
                </w:tcPr>
                <w:p w14:paraId="26943555" w14:textId="47EBD678" w:rsidR="004B34B7" w:rsidRPr="004811D3" w:rsidRDefault="004B34B7" w:rsidP="00672436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lastRenderedPageBreak/>
                    <w:t>Наличие и состояние заполнений проемов в</w:t>
                  </w:r>
                  <w:r>
                    <w:rPr>
                      <w:sz w:val="24"/>
                      <w:szCs w:val="24"/>
                    </w:rPr>
                    <w:t xml:space="preserve"> наружных и внутренних ограждающих конструкциях </w:t>
                  </w:r>
                  <w:r w:rsidRPr="004811D3">
                    <w:rPr>
                      <w:sz w:val="24"/>
                      <w:szCs w:val="24"/>
                    </w:rPr>
                    <w:t>помещени</w:t>
                  </w:r>
                  <w:r>
                    <w:rPr>
                      <w:sz w:val="24"/>
                      <w:szCs w:val="24"/>
                    </w:rPr>
                    <w:t>й,</w:t>
                  </w:r>
                  <w:r w:rsidRPr="004811D3">
                    <w:rPr>
                      <w:sz w:val="24"/>
                      <w:szCs w:val="24"/>
                    </w:rPr>
                    <w:t xml:space="preserve"> </w:t>
                  </w:r>
                  <w:r w:rsidRPr="004811D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оборудованных системами противодымной вентиляции</w:t>
                  </w:r>
                  <w:r w:rsidRPr="004811D3">
                    <w:rPr>
                      <w:sz w:val="24"/>
                      <w:szCs w:val="24"/>
                    </w:rPr>
                    <w:t xml:space="preserve"> (в том числе противопожарных, дымонепроницаемых дверей или дверей, оборудованных устройствами для </w:t>
                  </w:r>
                  <w:proofErr w:type="spellStart"/>
                  <w:r w:rsidRPr="004811D3">
                    <w:rPr>
                      <w:sz w:val="24"/>
                      <w:szCs w:val="24"/>
                    </w:rPr>
                    <w:t>самозакрыв</w:t>
                  </w:r>
                  <w:r w:rsidR="00CB407F">
                    <w:rPr>
                      <w:sz w:val="24"/>
                      <w:szCs w:val="24"/>
                    </w:rPr>
                    <w:t>а</w:t>
                  </w:r>
                  <w:r w:rsidRPr="004811D3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4811D3">
                    <w:rPr>
                      <w:sz w:val="24"/>
                      <w:szCs w:val="24"/>
                    </w:rPr>
                    <w:t xml:space="preserve"> и уплотнениями в притворах, предусмотренными проектной документацией)</w:t>
                  </w:r>
                </w:p>
              </w:tc>
              <w:tc>
                <w:tcPr>
                  <w:tcW w:w="2693" w:type="dxa"/>
                </w:tcPr>
                <w:p w14:paraId="1ECEB853" w14:textId="77777777" w:rsidR="004B34B7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Технический осмотр</w:t>
                  </w:r>
                </w:p>
                <w:p w14:paraId="7B8215B3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(13.3)</w:t>
                  </w:r>
                </w:p>
              </w:tc>
              <w:tc>
                <w:tcPr>
                  <w:tcW w:w="2835" w:type="dxa"/>
                </w:tcPr>
                <w:p w14:paraId="48877428" w14:textId="4A59A4BC" w:rsidR="004B34B7" w:rsidRPr="005176BE" w:rsidRDefault="004B34B7" w:rsidP="000F43A9">
                  <w:pPr>
                    <w:tabs>
                      <w:tab w:val="left" w:pos="1276"/>
                    </w:tabs>
                    <w:spacing w:line="228" w:lineRule="auto"/>
                    <w:ind w:hanging="45"/>
                    <w:jc w:val="center"/>
                    <w:rPr>
                      <w:sz w:val="24"/>
                      <w:szCs w:val="24"/>
                    </w:rPr>
                  </w:pPr>
                  <w:r w:rsidRPr="005176BE">
                    <w:rPr>
                      <w:sz w:val="24"/>
                      <w:szCs w:val="24"/>
                    </w:rPr>
                    <w:t>С</w:t>
                  </w:r>
                  <w:r w:rsidR="000F43A9">
                    <w:rPr>
                      <w:sz w:val="24"/>
                      <w:szCs w:val="24"/>
                    </w:rPr>
                    <w:t>о</w:t>
                  </w:r>
                  <w:r w:rsidRPr="005176BE">
                    <w:rPr>
                      <w:sz w:val="24"/>
                      <w:szCs w:val="24"/>
                    </w:rPr>
                    <w:t>ответствие проектной документации</w:t>
                  </w:r>
                </w:p>
              </w:tc>
            </w:tr>
            <w:tr w:rsidR="004B34B7" w:rsidRPr="004811D3" w14:paraId="3C134F75" w14:textId="77777777" w:rsidTr="00121A8E">
              <w:tc>
                <w:tcPr>
                  <w:tcW w:w="4010" w:type="dxa"/>
                </w:tcPr>
                <w:p w14:paraId="39C2B40D" w14:textId="6CC85827" w:rsidR="004B34B7" w:rsidRPr="004811D3" w:rsidRDefault="004B34B7" w:rsidP="00445F21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Включение</w:t>
                  </w:r>
                  <w:r w:rsidR="00445F21" w:rsidRPr="00445F21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4811D3">
                    <w:rPr>
                      <w:sz w:val="24"/>
                      <w:szCs w:val="24"/>
                    </w:rPr>
                    <w:t xml:space="preserve"> систем противодымной вентиляции </w:t>
                  </w:r>
                  <w:r w:rsidRPr="004811D3">
                    <w:rPr>
                      <w:sz w:val="24"/>
                      <w:szCs w:val="24"/>
                    </w:rPr>
                    <w:br/>
                    <w:t>в автоматическом режиме управления</w:t>
                  </w:r>
                  <w:r>
                    <w:rPr>
                      <w:sz w:val="24"/>
                      <w:szCs w:val="24"/>
                    </w:rPr>
                    <w:t xml:space="preserve"> на основном и резервном источнике электроснабжения </w:t>
                  </w:r>
                </w:p>
              </w:tc>
              <w:tc>
                <w:tcPr>
                  <w:tcW w:w="2693" w:type="dxa"/>
                </w:tcPr>
                <w:p w14:paraId="7D821C54" w14:textId="77777777" w:rsidR="004B34B7" w:rsidRPr="00DD7683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11D3">
                    <w:rPr>
                      <w:sz w:val="24"/>
                      <w:szCs w:val="24"/>
                    </w:rPr>
                    <w:t>(13.</w:t>
                  </w:r>
                  <w:r>
                    <w:rPr>
                      <w:sz w:val="24"/>
                      <w:szCs w:val="24"/>
                    </w:rPr>
                    <w:t>4 -</w:t>
                  </w:r>
                  <w:r w:rsidRPr="004811D3">
                    <w:rPr>
                      <w:sz w:val="24"/>
                      <w:szCs w:val="24"/>
                    </w:rPr>
                    <w:t xml:space="preserve"> 13.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4811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0385B8E8" w14:textId="77777777" w:rsidR="004B34B7" w:rsidRPr="004811D3" w:rsidRDefault="004B34B7" w:rsidP="0010337A">
                  <w:pPr>
                    <w:widowControl w:val="0"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Безотказн</w:t>
                  </w:r>
                  <w:r>
                    <w:rPr>
                      <w:sz w:val="24"/>
                      <w:szCs w:val="24"/>
                    </w:rPr>
                    <w:t>ый запуск</w:t>
                  </w:r>
                  <w:r w:rsidRPr="004811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исполнительных элементов (технических средств) системы противодымной вентиляции</w:t>
                  </w:r>
                  <w:r w:rsidRPr="004811D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в последовательности</w:t>
                  </w:r>
                  <w:r w:rsidRPr="004811D3">
                    <w:rPr>
                      <w:sz w:val="24"/>
                      <w:szCs w:val="24"/>
                    </w:rPr>
                    <w:t xml:space="preserve"> соответствующ</w:t>
                  </w:r>
                  <w:r>
                    <w:rPr>
                      <w:sz w:val="24"/>
                      <w:szCs w:val="24"/>
                    </w:rPr>
                    <w:t>ей требованиям</w:t>
                  </w:r>
                  <w:r w:rsidRPr="004811D3">
                    <w:rPr>
                      <w:sz w:val="24"/>
                      <w:szCs w:val="24"/>
                    </w:rPr>
                    <w:t xml:space="preserve"> проектной документации, </w:t>
                  </w:r>
                  <w:r>
                    <w:rPr>
                      <w:sz w:val="24"/>
                      <w:szCs w:val="24"/>
                    </w:rPr>
                    <w:t xml:space="preserve">ТНПА </w:t>
                  </w:r>
                  <w:r w:rsidRPr="003042AA">
                    <w:rPr>
                      <w:sz w:val="24"/>
                      <w:szCs w:val="24"/>
                    </w:rPr>
                    <w:t>или СТУ</w:t>
                  </w:r>
                  <w:r w:rsidRPr="00957653">
                    <w:rPr>
                      <w:strike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34B7" w:rsidRPr="004811D3" w14:paraId="001237FC" w14:textId="77777777" w:rsidTr="00121A8E">
              <w:tc>
                <w:tcPr>
                  <w:tcW w:w="4010" w:type="dxa"/>
                </w:tcPr>
                <w:p w14:paraId="4BDC17AA" w14:textId="3420E2AD" w:rsidR="004B34B7" w:rsidRPr="004811D3" w:rsidRDefault="004B34B7" w:rsidP="00445F21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Включение</w:t>
                  </w:r>
                  <w:r w:rsidR="00445F21" w:rsidRPr="00445F21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Pr="004811D3">
                    <w:rPr>
                      <w:sz w:val="24"/>
                      <w:szCs w:val="24"/>
                    </w:rPr>
                    <w:t xml:space="preserve"> систем противодымной вентиляции </w:t>
                  </w:r>
                  <w:r w:rsidRPr="004811D3">
                    <w:rPr>
                      <w:sz w:val="24"/>
                      <w:szCs w:val="24"/>
                    </w:rPr>
                    <w:br/>
                    <w:t xml:space="preserve">в </w:t>
                  </w:r>
                  <w:r>
                    <w:rPr>
                      <w:sz w:val="24"/>
                      <w:szCs w:val="24"/>
                    </w:rPr>
                    <w:t>дистанционном</w:t>
                  </w:r>
                  <w:r w:rsidRPr="004811D3">
                    <w:rPr>
                      <w:sz w:val="24"/>
                      <w:szCs w:val="24"/>
                    </w:rPr>
                    <w:t xml:space="preserve"> режи</w:t>
                  </w:r>
                  <w:r w:rsidR="004D2029">
                    <w:rPr>
                      <w:sz w:val="24"/>
                      <w:szCs w:val="24"/>
                    </w:rPr>
                    <w:t>м</w:t>
                  </w:r>
                  <w:r w:rsidRPr="004811D3">
                    <w:rPr>
                      <w:sz w:val="24"/>
                      <w:szCs w:val="24"/>
                    </w:rPr>
                    <w:t>е управления</w:t>
                  </w:r>
                </w:p>
              </w:tc>
              <w:tc>
                <w:tcPr>
                  <w:tcW w:w="2693" w:type="dxa"/>
                </w:tcPr>
                <w:p w14:paraId="5584BEA1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60921994" w14:textId="77777777" w:rsidR="004B34B7" w:rsidRPr="004811D3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(13.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4811D3">
                    <w:rPr>
                      <w:sz w:val="24"/>
                      <w:szCs w:val="24"/>
                    </w:rPr>
                    <w:t>, 13.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811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5FEC1C9A" w14:textId="77777777" w:rsidR="004B34B7" w:rsidRPr="004811D3" w:rsidRDefault="004B34B7" w:rsidP="0010337A">
                  <w:pPr>
                    <w:widowControl w:val="0"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Безотказн</w:t>
                  </w:r>
                  <w:r>
                    <w:rPr>
                      <w:sz w:val="24"/>
                      <w:szCs w:val="24"/>
                    </w:rPr>
                    <w:t>ый запуск</w:t>
                  </w:r>
                  <w:r w:rsidRPr="004811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исполнительных элементов (технических средств) системы противодымной вентиляции</w:t>
                  </w:r>
                  <w:r w:rsidRPr="004811D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в последовательности</w:t>
                  </w:r>
                  <w:r w:rsidRPr="004811D3">
                    <w:rPr>
                      <w:sz w:val="24"/>
                      <w:szCs w:val="24"/>
                    </w:rPr>
                    <w:t xml:space="preserve"> соответствующ</w:t>
                  </w:r>
                  <w:r>
                    <w:rPr>
                      <w:sz w:val="24"/>
                      <w:szCs w:val="24"/>
                    </w:rPr>
                    <w:t>ей требованиям</w:t>
                  </w:r>
                  <w:r w:rsidRPr="004811D3">
                    <w:rPr>
                      <w:sz w:val="24"/>
                      <w:szCs w:val="24"/>
                    </w:rPr>
                    <w:t xml:space="preserve"> проектной документации, </w:t>
                  </w:r>
                  <w:r>
                    <w:rPr>
                      <w:sz w:val="24"/>
                      <w:szCs w:val="24"/>
                    </w:rPr>
                    <w:t>ТНПА или СТУ</w:t>
                  </w:r>
                </w:p>
              </w:tc>
            </w:tr>
            <w:tr w:rsidR="004B34B7" w:rsidRPr="004811D3" w14:paraId="27B60B7C" w14:textId="77777777" w:rsidTr="00121A8E">
              <w:tc>
                <w:tcPr>
                  <w:tcW w:w="4010" w:type="dxa"/>
                </w:tcPr>
                <w:p w14:paraId="55FA7192" w14:textId="06EDD45D" w:rsidR="004B34B7" w:rsidRPr="004811D3" w:rsidRDefault="004B34B7" w:rsidP="004B34B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Фактический массовый расход воздуха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11D3">
                    <w:rPr>
                      <w:sz w:val="24"/>
                      <w:szCs w:val="24"/>
                    </w:rPr>
                    <w:t xml:space="preserve">через </w:t>
                  </w:r>
                  <w:proofErr w:type="spellStart"/>
                  <w:r w:rsidRPr="004811D3">
                    <w:rPr>
                      <w:sz w:val="24"/>
                      <w:szCs w:val="24"/>
                    </w:rPr>
                    <w:t>дымоприемные</w:t>
                  </w:r>
                  <w:proofErr w:type="spellEnd"/>
                  <w:r w:rsidRPr="004811D3">
                    <w:rPr>
                      <w:sz w:val="24"/>
                      <w:szCs w:val="24"/>
                    </w:rPr>
                    <w:t xml:space="preserve"> устройства</w:t>
                  </w:r>
                  <w:r>
                    <w:rPr>
                      <w:sz w:val="24"/>
                      <w:szCs w:val="24"/>
                    </w:rPr>
                    <w:t>, приведенный к нормальным условиям</w:t>
                  </w:r>
                </w:p>
              </w:tc>
              <w:tc>
                <w:tcPr>
                  <w:tcW w:w="2693" w:type="dxa"/>
                </w:tcPr>
                <w:p w14:paraId="03E3E2A2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587A13E0" w14:textId="77777777" w:rsidR="004B34B7" w:rsidRPr="004811D3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46960">
                    <w:rPr>
                      <w:sz w:val="24"/>
                      <w:szCs w:val="24"/>
                    </w:rPr>
                    <w:t>(16-20, 25-33)</w:t>
                  </w:r>
                </w:p>
              </w:tc>
              <w:tc>
                <w:tcPr>
                  <w:tcW w:w="2835" w:type="dxa"/>
                </w:tcPr>
                <w:p w14:paraId="5E596CF6" w14:textId="77777777" w:rsidR="004B34B7" w:rsidRPr="004811D3" w:rsidRDefault="004B34B7" w:rsidP="00121A8E">
                  <w:pPr>
                    <w:widowControl w:val="0"/>
                    <w:tabs>
                      <w:tab w:val="left" w:pos="1276"/>
                    </w:tabs>
                    <w:spacing w:line="228" w:lineRule="auto"/>
                    <w:ind w:hanging="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проектным значениям, с учетом допустимого отклонения</w:t>
                  </w:r>
                </w:p>
              </w:tc>
            </w:tr>
            <w:tr w:rsidR="004B34B7" w:rsidRPr="004811D3" w14:paraId="23DBB6C3" w14:textId="77777777" w:rsidTr="00121A8E">
              <w:tc>
                <w:tcPr>
                  <w:tcW w:w="4010" w:type="dxa"/>
                </w:tcPr>
                <w:p w14:paraId="0DE36007" w14:textId="60D088EA" w:rsidR="004B34B7" w:rsidRPr="004811D3" w:rsidRDefault="004B34B7" w:rsidP="00445F21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 xml:space="preserve">Фактические значения избыточного давления воздуха </w:t>
                  </w:r>
                  <w:r w:rsidRPr="004811D3">
                    <w:rPr>
                      <w:sz w:val="24"/>
                      <w:szCs w:val="24"/>
                    </w:rPr>
                    <w:br/>
                    <w:t xml:space="preserve">в лестничных клетках типа Н2 </w:t>
                  </w:r>
                  <w:r w:rsidRPr="004811D3">
                    <w:rPr>
                      <w:sz w:val="24"/>
                      <w:szCs w:val="24"/>
                    </w:rPr>
                    <w:br/>
                    <w:t>(секци</w:t>
                  </w:r>
                  <w:r w:rsidR="00445F21">
                    <w:rPr>
                      <w:sz w:val="24"/>
                      <w:szCs w:val="24"/>
                    </w:rPr>
                    <w:t>ях</w:t>
                  </w:r>
                  <w:r w:rsidRPr="004811D3">
                    <w:rPr>
                      <w:sz w:val="24"/>
                      <w:szCs w:val="24"/>
                    </w:rPr>
                    <w:t xml:space="preserve"> лестничных клеток)</w:t>
                  </w:r>
                  <w:r w:rsidR="00445F21" w:rsidRPr="00445F21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4811D3">
                    <w:rPr>
                      <w:sz w:val="24"/>
                      <w:szCs w:val="24"/>
                    </w:rPr>
                    <w:t>, в шахтах лифтов, тамбур-шлю</w:t>
                  </w:r>
                  <w:r w:rsidR="00362AF6">
                    <w:rPr>
                      <w:sz w:val="24"/>
                      <w:szCs w:val="24"/>
                    </w:rPr>
                    <w:t>з</w:t>
                  </w:r>
                  <w:r w:rsidRPr="004811D3">
                    <w:rPr>
                      <w:sz w:val="24"/>
                      <w:szCs w:val="24"/>
                    </w:rPr>
                    <w:t xml:space="preserve">ах и других помещениях, в которых </w:t>
                  </w:r>
                  <w:proofErr w:type="gramStart"/>
                  <w:r w:rsidRPr="004811D3">
                    <w:rPr>
                      <w:sz w:val="24"/>
                      <w:szCs w:val="24"/>
                    </w:rPr>
                    <w:t>требуется согласно проектной документ</w:t>
                  </w:r>
                  <w:r w:rsidR="00362AF6">
                    <w:rPr>
                      <w:sz w:val="24"/>
                      <w:szCs w:val="24"/>
                    </w:rPr>
                    <w:t>а</w:t>
                  </w:r>
                  <w:r w:rsidRPr="004811D3">
                    <w:rPr>
                      <w:sz w:val="24"/>
                      <w:szCs w:val="24"/>
                    </w:rPr>
                    <w:t>ции</w:t>
                  </w:r>
                  <w:proofErr w:type="gramEnd"/>
                  <w:r w:rsidRPr="004811D3">
                    <w:rPr>
                      <w:sz w:val="24"/>
                      <w:szCs w:val="24"/>
                    </w:rPr>
                    <w:t xml:space="preserve"> подача наружного воздуха для защиты людей от дыма при пожаре</w:t>
                  </w:r>
                </w:p>
              </w:tc>
              <w:tc>
                <w:tcPr>
                  <w:tcW w:w="2693" w:type="dxa"/>
                </w:tcPr>
                <w:p w14:paraId="66E7A70F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6000E554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(16-18, 20, </w:t>
                  </w:r>
                  <w:r w:rsidRPr="004811D3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1D6AC386" w14:textId="77777777" w:rsidR="004B34B7" w:rsidRPr="004811D3" w:rsidRDefault="004B34B7" w:rsidP="0064797C">
                  <w:pPr>
                    <w:keepNext/>
                    <w:tabs>
                      <w:tab w:val="left" w:pos="1276"/>
                    </w:tabs>
                    <w:spacing w:line="264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 xml:space="preserve">Не менее </w:t>
                  </w:r>
                  <w:r w:rsidRPr="004811D3">
                    <w:rPr>
                      <w:noProof/>
                      <w:sz w:val="24"/>
                      <w:szCs w:val="24"/>
                    </w:rPr>
                    <w:t>20</w:t>
                  </w:r>
                  <w:r w:rsidRPr="004811D3">
                    <w:rPr>
                      <w:sz w:val="24"/>
                      <w:szCs w:val="24"/>
                    </w:rPr>
                    <w:t xml:space="preserve"> Па и не более </w:t>
                  </w:r>
                  <w:r w:rsidRPr="004811D3">
                    <w:rPr>
                      <w:sz w:val="24"/>
                      <w:szCs w:val="24"/>
                    </w:rPr>
                    <w:br/>
                    <w:t>150</w:t>
                  </w:r>
                  <w:r w:rsidRPr="004811D3">
                    <w:rPr>
                      <w:sz w:val="24"/>
                      <w:szCs w:val="24"/>
                    </w:rPr>
                    <w:cr/>
                    <w:t>Па</w:t>
                  </w:r>
                </w:p>
              </w:tc>
            </w:tr>
            <w:tr w:rsidR="004B34B7" w:rsidRPr="004811D3" w14:paraId="43940091" w14:textId="77777777" w:rsidTr="00121A8E">
              <w:tc>
                <w:tcPr>
                  <w:tcW w:w="4010" w:type="dxa"/>
                </w:tcPr>
                <w:p w14:paraId="3EFF0A77" w14:textId="77777777" w:rsidR="004B34B7" w:rsidRPr="004811D3" w:rsidRDefault="004B34B7" w:rsidP="00362AF6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Перепад давления на закрытых дверях путей эвакуа</w:t>
                  </w:r>
                  <w:r w:rsidR="00362AF6">
                    <w:rPr>
                      <w:sz w:val="24"/>
                      <w:szCs w:val="24"/>
                    </w:rPr>
                    <w:t>ц</w:t>
                  </w:r>
                  <w:r w:rsidRPr="004811D3"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2693" w:type="dxa"/>
                </w:tcPr>
                <w:p w14:paraId="594156D6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3AAD4741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(16-</w:t>
                  </w:r>
                  <w:r w:rsidRPr="004811D3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24935797" w14:textId="77777777" w:rsidR="004B34B7" w:rsidRPr="004811D3" w:rsidRDefault="004B34B7" w:rsidP="0064797C">
                  <w:pPr>
                    <w:pStyle w:val="a5"/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 xml:space="preserve">Не </w:t>
                  </w:r>
                  <w:r w:rsidRPr="00C22E51">
                    <w:rPr>
                      <w:sz w:val="24"/>
                      <w:szCs w:val="24"/>
                    </w:rPr>
                    <w:t>более 150 Па</w:t>
                  </w:r>
                </w:p>
              </w:tc>
            </w:tr>
            <w:tr w:rsidR="004B34B7" w:rsidRPr="004811D3" w14:paraId="5DB90F40" w14:textId="77777777" w:rsidTr="00121A8E">
              <w:tc>
                <w:tcPr>
                  <w:tcW w:w="4010" w:type="dxa"/>
                </w:tcPr>
                <w:p w14:paraId="1FE683CF" w14:textId="43096824" w:rsidR="004B34B7" w:rsidRPr="004811D3" w:rsidRDefault="004B34B7" w:rsidP="004B34B7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A605B3">
                    <w:rPr>
                      <w:sz w:val="24"/>
                      <w:szCs w:val="24"/>
                    </w:rPr>
                    <w:t>Усилие открытия двер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A605B3">
                    <w:rPr>
                      <w:sz w:val="24"/>
                      <w:szCs w:val="24"/>
                    </w:rPr>
                    <w:t xml:space="preserve"> на пути эвакуации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из помещения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оборудованного вытяжной противодымной вентиляцией, а также </w:t>
                  </w:r>
                  <w:r>
                    <w:rPr>
                      <w:sz w:val="24"/>
                      <w:szCs w:val="24"/>
                    </w:rPr>
                    <w:lastRenderedPageBreak/>
                    <w:t>эвакуационных дверей ведущих в коридор, оборудованный вытяжной противодымной вентиляцией, дверей ведущих на лестничн</w:t>
                  </w:r>
                  <w:r w:rsidR="00FA2006" w:rsidRPr="00672436">
                    <w:rPr>
                      <w:sz w:val="24"/>
                      <w:szCs w:val="24"/>
                    </w:rPr>
                    <w:t>ые</w:t>
                  </w:r>
                  <w:r>
                    <w:rPr>
                      <w:sz w:val="24"/>
                      <w:szCs w:val="24"/>
                    </w:rPr>
                    <w:t xml:space="preserve"> клетки типа Н2 и тамбур-шлюзы лестничной клетки типа Н3</w:t>
                  </w:r>
                </w:p>
              </w:tc>
              <w:tc>
                <w:tcPr>
                  <w:tcW w:w="2693" w:type="dxa"/>
                </w:tcPr>
                <w:p w14:paraId="695B5A76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lastRenderedPageBreak/>
                    <w:t>Натурные испытания</w:t>
                  </w:r>
                </w:p>
                <w:p w14:paraId="70AA5EE5" w14:textId="77777777" w:rsidR="004B34B7" w:rsidRPr="00DD7683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42163">
                    <w:rPr>
                      <w:sz w:val="24"/>
                      <w:szCs w:val="24"/>
                    </w:rPr>
                    <w:t>(</w:t>
                  </w:r>
                  <w:r w:rsidR="00162F08" w:rsidRPr="00162F08">
                    <w:rPr>
                      <w:sz w:val="24"/>
                      <w:szCs w:val="24"/>
                    </w:rPr>
                    <w:t>21</w:t>
                  </w:r>
                  <w:r w:rsidRPr="00C4216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530764F6" w14:textId="77777777" w:rsidR="004B34B7" w:rsidRPr="004811D3" w:rsidRDefault="004B34B7" w:rsidP="0064797C">
                  <w:pPr>
                    <w:pStyle w:val="a5"/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300 Н</w:t>
                  </w:r>
                </w:p>
              </w:tc>
            </w:tr>
            <w:tr w:rsidR="004B34B7" w:rsidRPr="004811D3" w14:paraId="5E7E5E04" w14:textId="77777777" w:rsidTr="00121A8E">
              <w:tc>
                <w:tcPr>
                  <w:tcW w:w="4010" w:type="dxa"/>
                </w:tcPr>
                <w:p w14:paraId="1F8AFAF2" w14:textId="0AE184C1" w:rsidR="004A6307" w:rsidRPr="004A6307" w:rsidRDefault="004B34B7" w:rsidP="00672436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>Скорость движения воздуха в дверном проеме тамбур-шлюза незадымляемой лестничной клетки типа Н3, незадымляемой лестничной клетки типа Н2 на этаже или дверном проеме незадымляемой лестничной клетки типа Н2, ведущем наружу</w:t>
                  </w:r>
                  <w:r w:rsidR="00672436" w:rsidRPr="00672436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Pr="004811D3">
                    <w:rPr>
                      <w:sz w:val="24"/>
                      <w:szCs w:val="24"/>
                    </w:rPr>
                    <w:t>, скорость настильных воздушных струй сопловых аппаратов над противопожарными воротами, дверями, шторами (</w:t>
                  </w:r>
                  <w:proofErr w:type="spellStart"/>
                  <w:r w:rsidRPr="004811D3">
                    <w:rPr>
                      <w:sz w:val="24"/>
                      <w:szCs w:val="24"/>
                    </w:rPr>
                    <w:t>ролетами</w:t>
                  </w:r>
                  <w:proofErr w:type="spellEnd"/>
                  <w:r w:rsidRPr="004811D3">
                    <w:rPr>
                      <w:sz w:val="24"/>
                      <w:szCs w:val="24"/>
                    </w:rPr>
                    <w:t xml:space="preserve">) изолированных рамп подземных гаражей-стоянок, установленных </w:t>
                  </w:r>
                  <w:r w:rsidRPr="004811D3">
                    <w:rPr>
                      <w:sz w:val="24"/>
                      <w:szCs w:val="24"/>
                    </w:rPr>
                    <w:cr/>
                  </w:r>
                  <w:r w:rsidR="00E12192">
                    <w:rPr>
                      <w:sz w:val="24"/>
                      <w:szCs w:val="24"/>
                    </w:rPr>
                    <w:t>с</w:t>
                  </w:r>
                  <w:r w:rsidRPr="004811D3">
                    <w:rPr>
                      <w:sz w:val="24"/>
                      <w:szCs w:val="24"/>
                    </w:rPr>
                    <w:t>о стороны помещений хранения автомобилей</w:t>
                  </w:r>
                </w:p>
              </w:tc>
              <w:tc>
                <w:tcPr>
                  <w:tcW w:w="2693" w:type="dxa"/>
                </w:tcPr>
                <w:p w14:paraId="31C9D096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2653C696" w14:textId="77777777" w:rsidR="004B34B7" w:rsidRPr="004811D3" w:rsidRDefault="004B34B7" w:rsidP="00162F08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(16-20, </w:t>
                  </w:r>
                  <w:r w:rsidRPr="004811D3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76F635E4" w14:textId="77777777" w:rsidR="004B34B7" w:rsidRPr="004811D3" w:rsidRDefault="004B34B7" w:rsidP="0064797C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п</w:t>
                  </w:r>
                  <w:r w:rsidRPr="004811D3">
                    <w:rPr>
                      <w:sz w:val="24"/>
                      <w:szCs w:val="24"/>
                    </w:rPr>
                    <w:t>роектн</w:t>
                  </w:r>
                  <w:r>
                    <w:rPr>
                      <w:sz w:val="24"/>
                      <w:szCs w:val="24"/>
                    </w:rPr>
                    <w:t xml:space="preserve">ой </w:t>
                  </w:r>
                  <w:r w:rsidRPr="004811D3">
                    <w:rPr>
                      <w:sz w:val="24"/>
                      <w:szCs w:val="24"/>
                    </w:rPr>
                    <w:t>документаци</w:t>
                  </w:r>
                  <w:r>
                    <w:rPr>
                      <w:sz w:val="24"/>
                      <w:szCs w:val="24"/>
                    </w:rPr>
                    <w:t>и,</w:t>
                  </w:r>
                  <w:r w:rsidRPr="004811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4811D3">
                    <w:rPr>
                      <w:sz w:val="24"/>
                      <w:szCs w:val="24"/>
                    </w:rPr>
                    <w:t>ормативны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4811D3">
                    <w:rPr>
                      <w:sz w:val="24"/>
                      <w:szCs w:val="24"/>
                    </w:rPr>
                    <w:t xml:space="preserve"> значения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4811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4811D3">
                    <w:rPr>
                      <w:sz w:val="24"/>
                      <w:szCs w:val="24"/>
                    </w:rPr>
                    <w:t>с учетом требований ТНПА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042AA">
                    <w:rPr>
                      <w:sz w:val="24"/>
                      <w:szCs w:val="24"/>
                    </w:rPr>
                    <w:t>или СТУ</w:t>
                  </w:r>
                </w:p>
              </w:tc>
            </w:tr>
            <w:tr w:rsidR="004B34B7" w:rsidRPr="004811D3" w14:paraId="4278F8E8" w14:textId="77777777" w:rsidTr="00121A8E">
              <w:tc>
                <w:tcPr>
                  <w:tcW w:w="4010" w:type="dxa"/>
                </w:tcPr>
                <w:p w14:paraId="30E9B8C3" w14:textId="0C857925" w:rsidR="004B34B7" w:rsidRPr="004811D3" w:rsidRDefault="004B34B7" w:rsidP="004B34B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811D3">
                    <w:rPr>
                      <w:bCs/>
                      <w:sz w:val="24"/>
                      <w:szCs w:val="24"/>
                    </w:rPr>
                    <w:t>Сохранение заданного положения створок исполнительных механизмов дымовых и противопожарных клапанов при отключении электропитания привода клапанов</w:t>
                  </w:r>
                </w:p>
              </w:tc>
              <w:tc>
                <w:tcPr>
                  <w:tcW w:w="2693" w:type="dxa"/>
                </w:tcPr>
                <w:p w14:paraId="1161ED9B" w14:textId="77777777" w:rsidR="004B34B7" w:rsidRDefault="004B34B7" w:rsidP="00162F08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74E501D6" w14:textId="77777777" w:rsidR="004B34B7" w:rsidRPr="004811D3" w:rsidRDefault="004B34B7" w:rsidP="00BB1074">
                  <w:pPr>
                    <w:keepNext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(13.</w:t>
                  </w:r>
                  <w:r w:rsidR="00BB107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1084673B" w14:textId="08AEA906" w:rsidR="004B34B7" w:rsidRPr="004811D3" w:rsidRDefault="004B34B7" w:rsidP="00E12192">
                  <w:pPr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811D3">
                    <w:rPr>
                      <w:sz w:val="24"/>
                      <w:szCs w:val="24"/>
                    </w:rPr>
                    <w:t xml:space="preserve">Соответствие проектной </w:t>
                  </w:r>
                  <w:r w:rsidRPr="004811D3">
                    <w:rPr>
                      <w:sz w:val="24"/>
                      <w:szCs w:val="24"/>
                    </w:rPr>
                    <w:br/>
                    <w:t>документации</w:t>
                  </w:r>
                </w:p>
              </w:tc>
            </w:tr>
          </w:tbl>
          <w:p w14:paraId="71CC540D" w14:textId="77777777" w:rsidR="00445F21" w:rsidRPr="00445F21" w:rsidRDefault="00445F21" w:rsidP="00445F21">
            <w:pPr>
              <w:ind w:firstLine="0"/>
              <w:jc w:val="both"/>
              <w:rPr>
                <w:vertAlign w:val="superscript"/>
              </w:rPr>
            </w:pPr>
            <w:r w:rsidRPr="00445F21">
              <w:rPr>
                <w:vertAlign w:val="superscript"/>
              </w:rPr>
              <w:t>_______________________________________</w:t>
            </w:r>
          </w:p>
          <w:p w14:paraId="46C172E1" w14:textId="4A2A5987" w:rsidR="00445F21" w:rsidRDefault="00445F21" w:rsidP="00445F21">
            <w:pPr>
              <w:spacing w:line="233" w:lineRule="auto"/>
              <w:ind w:firstLine="0"/>
              <w:jc w:val="both"/>
            </w:pPr>
            <w:r w:rsidRPr="00445F21">
              <w:rPr>
                <w:vertAlign w:val="superscript"/>
              </w:rPr>
              <w:t xml:space="preserve">1 </w:t>
            </w:r>
            <w:r w:rsidRPr="00445F21">
              <w:t>Для систем с естественным побуждением тяги под включением понимается открытие дымовых клапанов, люков, фонарей фрамуг в положение, предусмотренное проектной документацией и технической документацией изготовителя.</w:t>
            </w:r>
          </w:p>
          <w:p w14:paraId="6E1D0202" w14:textId="35565E2E" w:rsidR="00445F21" w:rsidRDefault="00445F21" w:rsidP="00445F21">
            <w:pPr>
              <w:spacing w:line="233" w:lineRule="auto"/>
              <w:ind w:firstLine="0"/>
              <w:jc w:val="both"/>
            </w:pPr>
            <w:r>
              <w:rPr>
                <w:vertAlign w:val="superscript"/>
              </w:rPr>
              <w:t>2</w:t>
            </w:r>
            <w:r w:rsidRPr="00445F21">
              <w:rPr>
                <w:vertAlign w:val="superscript"/>
              </w:rPr>
              <w:t xml:space="preserve"> </w:t>
            </w:r>
            <w:r w:rsidRPr="00445F21">
              <w:t xml:space="preserve">В таблице и далее по тексту тип лестничных клеток принят в соответствии с классификацией, установленной </w:t>
            </w:r>
            <w:r w:rsidRPr="00445F21">
              <w:rPr>
                <w:bCs/>
              </w:rPr>
              <w:t>СН 2.02.05</w:t>
            </w:r>
            <w:r w:rsidRPr="00445F21">
              <w:t>.</w:t>
            </w:r>
          </w:p>
          <w:p w14:paraId="22C777AF" w14:textId="7CCD0A28" w:rsidR="00571691" w:rsidRPr="00A454FD" w:rsidRDefault="00672436" w:rsidP="00672436">
            <w:pPr>
              <w:spacing w:line="233" w:lineRule="auto"/>
              <w:ind w:firstLine="0"/>
              <w:jc w:val="both"/>
            </w:pPr>
            <w:r>
              <w:rPr>
                <w:vertAlign w:val="superscript"/>
              </w:rPr>
              <w:t>3</w:t>
            </w:r>
            <w:r w:rsidRPr="00445F21">
              <w:rPr>
                <w:vertAlign w:val="superscript"/>
              </w:rPr>
              <w:t xml:space="preserve"> </w:t>
            </w:r>
            <w:r w:rsidRPr="00672436">
              <w:t xml:space="preserve">Для лестничных клеток типа Н2 скорость движения воздуха в дверном проеме определяется в случае, определенном </w:t>
            </w:r>
            <w:r>
              <w:t>частью пятой</w:t>
            </w:r>
            <w:r w:rsidRPr="00672436">
              <w:t xml:space="preserve"> пункта 21</w:t>
            </w:r>
            <w:r w:rsidRPr="00445F21">
              <w:t>.</w:t>
            </w:r>
            <w:r w:rsidR="00571691" w:rsidRPr="00A454FD">
              <w:t>»</w:t>
            </w:r>
            <w:r w:rsidR="002017A7" w:rsidRPr="00A454FD">
              <w:t>;</w:t>
            </w:r>
          </w:p>
          <w:p w14:paraId="59472DF8" w14:textId="77777777" w:rsidR="002526CF" w:rsidRPr="00A454FD" w:rsidRDefault="00431B32" w:rsidP="00D9021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Пункт 8 изложить в следующей редакции:</w:t>
            </w:r>
          </w:p>
          <w:p w14:paraId="1ABB622E" w14:textId="77777777" w:rsidR="008C1005" w:rsidRDefault="00431B32" w:rsidP="00AE2C18">
            <w:pPr>
              <w:tabs>
                <w:tab w:val="left" w:pos="1276"/>
              </w:tabs>
              <w:jc w:val="both"/>
            </w:pPr>
            <w:r w:rsidRPr="00A454FD">
              <w:t>«</w:t>
            </w:r>
            <w:r w:rsidR="00297085" w:rsidRPr="00297085">
              <w:t>8. Периодические испытания (проверка аэродинамических характеристик) систем противодымной вентиляции с механическим побуждением в эксплуатируемых зданиях и сооружениях должны проводи</w:t>
            </w:r>
            <w:r w:rsidR="00AE2C18">
              <w:t>ться не реже одного раза в год.</w:t>
            </w:r>
          </w:p>
          <w:p w14:paraId="21B24572" w14:textId="77777777" w:rsidR="00996119" w:rsidRPr="00A454FD" w:rsidRDefault="008C1005" w:rsidP="00AE2C18">
            <w:pPr>
              <w:tabs>
                <w:tab w:val="left" w:pos="1276"/>
              </w:tabs>
              <w:jc w:val="both"/>
            </w:pPr>
            <w:r w:rsidRPr="008C1005">
              <w:t xml:space="preserve">Организация и обеспечение проведения периодических испытаний должна осуществляться субъектом хозяйствования, которому указанные системы принадлежат на праве собственности или находятся в его хозяйственном ведении, оперативном управлении, </w:t>
            </w:r>
            <w:r w:rsidRPr="0048005B">
              <w:t>а также организацией, осуществляющей эксплуатацию жилищного фонда и (или) предоставляющей жилищно-коммунальные услуги, уполномоченными лица</w:t>
            </w:r>
            <w:r w:rsidR="004214D0" w:rsidRPr="0048005B">
              <w:t>ми</w:t>
            </w:r>
            <w:r w:rsidRPr="0048005B">
              <w:t xml:space="preserve"> по управлению общим имуществом совместного домовладения, </w:t>
            </w:r>
            <w:r w:rsidRPr="0048005B">
              <w:lastRenderedPageBreak/>
              <w:t>товарищества собственников и организацией застройщиков, осуществляющих обслуживание жилых домов самостоятельно</w:t>
            </w:r>
            <w:r>
              <w:t>.</w:t>
            </w:r>
            <w:r w:rsidR="00AA563C" w:rsidRPr="00A454FD">
              <w:t>»;</w:t>
            </w:r>
          </w:p>
          <w:p w14:paraId="4F1EEBDF" w14:textId="77777777" w:rsidR="00431B32" w:rsidRPr="00A454FD" w:rsidRDefault="00431B32" w:rsidP="00996119">
            <w:pPr>
              <w:autoSpaceDE w:val="0"/>
              <w:autoSpaceDN w:val="0"/>
              <w:adjustRightInd w:val="0"/>
              <w:jc w:val="both"/>
            </w:pPr>
            <w:r w:rsidRPr="00A454FD">
              <w:t>таблицу 2 изложить в следующей редакции:</w:t>
            </w:r>
          </w:p>
          <w:p w14:paraId="704BB276" w14:textId="77777777" w:rsidR="00431B32" w:rsidRDefault="00431B32" w:rsidP="00431B32">
            <w:pPr>
              <w:autoSpaceDE w:val="0"/>
              <w:autoSpaceDN w:val="0"/>
              <w:adjustRightInd w:val="0"/>
              <w:spacing w:line="233" w:lineRule="auto"/>
              <w:jc w:val="right"/>
            </w:pPr>
            <w:r w:rsidRPr="00A454FD">
              <w:t>«Таблица 2</w:t>
            </w:r>
          </w:p>
          <w:tbl>
            <w:tblPr>
              <w:tblW w:w="9508" w:type="dxa"/>
              <w:tblInd w:w="2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7"/>
              <w:gridCol w:w="2551"/>
              <w:gridCol w:w="2570"/>
            </w:tblGrid>
            <w:tr w:rsidR="0090519C" w14:paraId="100C4086" w14:textId="77777777" w:rsidTr="0064797C">
              <w:tc>
                <w:tcPr>
                  <w:tcW w:w="4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A3AA7" w14:textId="77777777" w:rsidR="0090519C" w:rsidRPr="004D5096" w:rsidRDefault="0090519C" w:rsidP="0064797C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11D3">
                    <w:rPr>
                      <w:b/>
                      <w:sz w:val="24"/>
                      <w:szCs w:val="24"/>
                    </w:rPr>
                    <w:t>Параметр</w:t>
                  </w:r>
                  <w:r>
                    <w:rPr>
                      <w:b/>
                      <w:sz w:val="24"/>
                      <w:szCs w:val="24"/>
                    </w:rPr>
                    <w:t xml:space="preserve"> (показатель, характеристика)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8CDCA" w14:textId="77777777" w:rsidR="0090519C" w:rsidRPr="004D5096" w:rsidRDefault="0090519C" w:rsidP="00195EE1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11D3">
                    <w:rPr>
                      <w:b/>
                      <w:sz w:val="24"/>
                      <w:szCs w:val="24"/>
                    </w:rPr>
                    <w:t xml:space="preserve">Методы </w:t>
                  </w:r>
                  <w:r w:rsidRPr="004811D3">
                    <w:rPr>
                      <w:b/>
                      <w:sz w:val="24"/>
                      <w:szCs w:val="24"/>
                    </w:rPr>
                    <w:br/>
                    <w:t>испытаний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4811D3">
                    <w:rPr>
                      <w:b/>
                      <w:sz w:val="24"/>
                      <w:szCs w:val="24"/>
                    </w:rPr>
                    <w:t>пункт настоящих Норм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BB644" w14:textId="77777777" w:rsidR="0090519C" w:rsidRPr="004D5096" w:rsidRDefault="0090519C" w:rsidP="0064797C">
                  <w:pPr>
                    <w:keepNext/>
                    <w:tabs>
                      <w:tab w:val="left" w:pos="1276"/>
                    </w:tabs>
                    <w:spacing w:line="228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11D3">
                    <w:rPr>
                      <w:b/>
                      <w:sz w:val="24"/>
                      <w:szCs w:val="24"/>
                    </w:rPr>
                    <w:t xml:space="preserve">Предъявляемые требования </w:t>
                  </w:r>
                </w:p>
              </w:tc>
            </w:tr>
            <w:tr w:rsidR="0090519C" w14:paraId="467E8B42" w14:textId="77777777" w:rsidTr="0064797C">
              <w:tc>
                <w:tcPr>
                  <w:tcW w:w="4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11404C9" w14:textId="77777777" w:rsidR="0090519C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firstLine="709"/>
                    <w:jc w:val="center"/>
                    <w:rPr>
                      <w:color w:val="242424"/>
                      <w:sz w:val="18"/>
                      <w:szCs w:val="18"/>
                    </w:rPr>
                  </w:pPr>
                  <w:r>
                    <w:rPr>
                      <w:rStyle w:val="word-wrapper"/>
                      <w:color w:val="24242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8085E06" w14:textId="77777777" w:rsidR="0090519C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firstLine="709"/>
                    <w:jc w:val="center"/>
                    <w:rPr>
                      <w:color w:val="242424"/>
                      <w:sz w:val="18"/>
                      <w:szCs w:val="18"/>
                    </w:rPr>
                  </w:pPr>
                  <w:r>
                    <w:rPr>
                      <w:rStyle w:val="word-wrapper"/>
                      <w:color w:val="24242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0BDF34" w14:textId="77777777" w:rsidR="0090519C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firstLine="709"/>
                    <w:jc w:val="center"/>
                    <w:rPr>
                      <w:color w:val="242424"/>
                      <w:sz w:val="18"/>
                      <w:szCs w:val="18"/>
                    </w:rPr>
                  </w:pPr>
                  <w:r>
                    <w:rPr>
                      <w:rStyle w:val="h-consdtnormal"/>
                      <w:color w:val="242424"/>
                      <w:sz w:val="18"/>
                      <w:szCs w:val="18"/>
                    </w:rPr>
                    <w:t>3</w:t>
                  </w:r>
                </w:p>
              </w:tc>
            </w:tr>
            <w:tr w:rsidR="0090519C" w:rsidRPr="00A454FD" w14:paraId="165FAA92" w14:textId="77777777" w:rsidTr="0010337A">
              <w:tc>
                <w:tcPr>
                  <w:tcW w:w="4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FB133BF" w14:textId="77777777" w:rsidR="0090519C" w:rsidRPr="004D5096" w:rsidRDefault="0090519C" w:rsidP="0090519C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318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119"/>
                    <w:jc w:val="both"/>
                    <w:rPr>
                      <w:sz w:val="24"/>
                      <w:szCs w:val="24"/>
                    </w:rPr>
                  </w:pPr>
                  <w:r w:rsidRPr="004D5096">
                    <w:rPr>
                      <w:sz w:val="24"/>
                      <w:szCs w:val="24"/>
                    </w:rPr>
                    <w:t xml:space="preserve">Фактический массовый расход воздуха, удаляемого через </w:t>
                  </w:r>
                  <w:proofErr w:type="spellStart"/>
                  <w:r w:rsidRPr="004D5096">
                    <w:rPr>
                      <w:sz w:val="24"/>
                      <w:szCs w:val="24"/>
                    </w:rPr>
                    <w:t>дымоприемные</w:t>
                  </w:r>
                  <w:proofErr w:type="spellEnd"/>
                  <w:r w:rsidRPr="004D5096">
                    <w:rPr>
                      <w:sz w:val="24"/>
                      <w:szCs w:val="24"/>
                    </w:rPr>
                    <w:t xml:space="preserve"> устройства</w:t>
                  </w:r>
                  <w:r>
                    <w:rPr>
                      <w:sz w:val="24"/>
                      <w:szCs w:val="24"/>
                    </w:rPr>
                    <w:t>, приведенный к нормальным условиям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C1B1F3F" w14:textId="77777777" w:rsidR="0090519C" w:rsidRDefault="0090519C" w:rsidP="0085063C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478A8D47" w14:textId="77777777" w:rsidR="0090519C" w:rsidRPr="004D5096" w:rsidRDefault="0090519C" w:rsidP="0085063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jc w:val="center"/>
                  </w:pPr>
                  <w:r>
                    <w:t>(16-20</w:t>
                  </w:r>
                  <w:r w:rsidRPr="004D5096">
                    <w:t>, 25-3</w:t>
                  </w:r>
                  <w:r>
                    <w:t>3)</w:t>
                  </w:r>
                </w:p>
              </w:tc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95AAB05" w14:textId="77777777" w:rsidR="0090519C" w:rsidRPr="003042AA" w:rsidRDefault="0090519C" w:rsidP="0064797C">
                  <w:pPr>
                    <w:pStyle w:val="p-consdtnormal"/>
                    <w:tabs>
                      <w:tab w:val="left" w:pos="1276"/>
                    </w:tabs>
                    <w:jc w:val="center"/>
                  </w:pPr>
                  <w:r w:rsidRPr="003042AA">
                    <w:t>Соответствие проектной документации, нормативным значениям с учетом требований ТНПА или СТУ</w:t>
                  </w:r>
                </w:p>
              </w:tc>
            </w:tr>
            <w:tr w:rsidR="0090519C" w:rsidRPr="00A454FD" w14:paraId="4CF29004" w14:textId="77777777" w:rsidTr="0010337A">
              <w:tc>
                <w:tcPr>
                  <w:tcW w:w="43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F1F6F04" w14:textId="6BF40C37" w:rsidR="0090519C" w:rsidRPr="004D5096" w:rsidRDefault="0090519C" w:rsidP="000F43A9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459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119"/>
                    <w:jc w:val="both"/>
                    <w:rPr>
                      <w:sz w:val="24"/>
                      <w:szCs w:val="24"/>
                    </w:rPr>
                  </w:pPr>
                  <w:r w:rsidRPr="004D5096">
                    <w:rPr>
                      <w:sz w:val="24"/>
                      <w:szCs w:val="24"/>
                    </w:rPr>
                    <w:t>Фактические значения избыточного давления воздуха в лестничных клетках типа Н2 (секций лестничных клеток), в шахтах лифт</w:t>
                  </w:r>
                  <w:r w:rsidR="000F43A9">
                    <w:rPr>
                      <w:sz w:val="24"/>
                      <w:szCs w:val="24"/>
                    </w:rPr>
                    <w:t>о</w:t>
                  </w:r>
                  <w:r w:rsidRPr="004D5096">
                    <w:rPr>
                      <w:sz w:val="24"/>
                      <w:szCs w:val="24"/>
                    </w:rPr>
                    <w:t>в, в тамбур-шлюзах и других помещениях, в которых требуется согласно проектной документации или ТНПА п</w:t>
                  </w:r>
                  <w:r w:rsidR="000F43A9">
                    <w:rPr>
                      <w:sz w:val="24"/>
                      <w:szCs w:val="24"/>
                    </w:rPr>
                    <w:t>о</w:t>
                  </w:r>
                  <w:r w:rsidRPr="004D5096">
                    <w:rPr>
                      <w:sz w:val="24"/>
                      <w:szCs w:val="24"/>
                    </w:rPr>
                    <w:t>дача наружного воздуха для защиты людей от дыма при пожаре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3F2CD56" w14:textId="77777777" w:rsidR="0090519C" w:rsidRDefault="0090519C" w:rsidP="0085063C">
                  <w:pPr>
                    <w:widowControl w:val="0"/>
                    <w:tabs>
                      <w:tab w:val="left" w:pos="1276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34BC30D6" w14:textId="77777777" w:rsidR="0090519C" w:rsidRPr="004D5096" w:rsidRDefault="0090519C" w:rsidP="0010336A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jc w:val="center"/>
                  </w:pPr>
                  <w:r>
                    <w:t>(16-2</w:t>
                  </w:r>
                  <w:r w:rsidRPr="004D5096">
                    <w:t>1</w:t>
                  </w:r>
                  <w:r>
                    <w:t>)</w:t>
                  </w:r>
                </w:p>
              </w:tc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2AA5E5B" w14:textId="77777777" w:rsidR="0090519C" w:rsidRPr="003042AA" w:rsidRDefault="0090519C" w:rsidP="0064797C">
                  <w:pPr>
                    <w:pStyle w:val="p-consdtnormal"/>
                    <w:tabs>
                      <w:tab w:val="left" w:pos="1276"/>
                    </w:tabs>
                    <w:jc w:val="center"/>
                  </w:pPr>
                  <w:r w:rsidRPr="003042AA">
                    <w:t xml:space="preserve">Не менее </w:t>
                  </w:r>
                  <w:r w:rsidRPr="003042AA">
                    <w:rPr>
                      <w:noProof/>
                    </w:rPr>
                    <w:t>20</w:t>
                  </w:r>
                  <w:r w:rsidRPr="003042AA">
                    <w:t xml:space="preserve"> Па и не более 150 Па</w:t>
                  </w:r>
                </w:p>
              </w:tc>
            </w:tr>
            <w:tr w:rsidR="0090519C" w:rsidRPr="00A454FD" w14:paraId="2347CF83" w14:textId="77777777" w:rsidTr="0010337A">
              <w:tc>
                <w:tcPr>
                  <w:tcW w:w="43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08BC3D2" w14:textId="77777777" w:rsidR="0090519C" w:rsidRPr="004D5096" w:rsidRDefault="0090519C" w:rsidP="00362AF6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459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119"/>
                    <w:jc w:val="both"/>
                    <w:rPr>
                      <w:sz w:val="24"/>
                      <w:szCs w:val="24"/>
                    </w:rPr>
                  </w:pPr>
                  <w:r w:rsidRPr="004D5096">
                    <w:rPr>
                      <w:sz w:val="24"/>
                      <w:szCs w:val="24"/>
                    </w:rPr>
                    <w:t>Перепад д</w:t>
                  </w:r>
                  <w:r w:rsidR="00362AF6">
                    <w:rPr>
                      <w:sz w:val="24"/>
                      <w:szCs w:val="24"/>
                    </w:rPr>
                    <w:t>а</w:t>
                  </w:r>
                  <w:r w:rsidRPr="004D5096">
                    <w:rPr>
                      <w:sz w:val="24"/>
                      <w:szCs w:val="24"/>
                    </w:rPr>
                    <w:t>вления на закрытых дверях путей эвакуации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CE40503" w14:textId="77777777" w:rsidR="0090519C" w:rsidRDefault="0090519C" w:rsidP="0064797C">
                  <w:pPr>
                    <w:widowControl w:val="0"/>
                    <w:tabs>
                      <w:tab w:val="left" w:pos="1276"/>
                    </w:tabs>
                    <w:ind w:firstLine="12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32A126FF" w14:textId="77777777" w:rsidR="0090519C" w:rsidRPr="004D5096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firstLine="709"/>
                  </w:pPr>
                  <w:r>
                    <w:t>(16-21)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61D57B" w14:textId="77777777" w:rsidR="0090519C" w:rsidRPr="004D5096" w:rsidRDefault="0090519C" w:rsidP="0064797C">
                  <w:pPr>
                    <w:pStyle w:val="p-consdtnormal"/>
                    <w:tabs>
                      <w:tab w:val="left" w:pos="1276"/>
                    </w:tabs>
                    <w:jc w:val="center"/>
                  </w:pPr>
                  <w:r w:rsidRPr="004D5096">
                    <w:t>Не более 150 Па</w:t>
                  </w:r>
                </w:p>
              </w:tc>
            </w:tr>
            <w:tr w:rsidR="0090519C" w:rsidRPr="00A454FD" w14:paraId="7358F458" w14:textId="77777777" w:rsidTr="0064797C">
              <w:tc>
                <w:tcPr>
                  <w:tcW w:w="4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4F0A9F0" w14:textId="2230AA3B" w:rsidR="0090519C" w:rsidRPr="004D5096" w:rsidRDefault="0090519C" w:rsidP="004076D6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459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119"/>
                    <w:jc w:val="both"/>
                    <w:rPr>
                      <w:sz w:val="24"/>
                      <w:szCs w:val="24"/>
                    </w:rPr>
                  </w:pPr>
                  <w:r w:rsidRPr="004D5096">
                    <w:rPr>
                      <w:sz w:val="24"/>
                      <w:szCs w:val="24"/>
                    </w:rPr>
                    <w:t xml:space="preserve">Скорость движения воздуха </w:t>
                  </w:r>
                  <w:r w:rsidR="002D3501">
                    <w:rPr>
                      <w:sz w:val="24"/>
                      <w:szCs w:val="24"/>
                    </w:rPr>
                    <w:t xml:space="preserve">в </w:t>
                  </w:r>
                  <w:r w:rsidRPr="004D5096">
                    <w:rPr>
                      <w:sz w:val="24"/>
                      <w:szCs w:val="24"/>
                    </w:rPr>
                    <w:t>дверном проеме тамбур-шлюза незадымляемой лестничной клетки типа Н3, незадымляемой лестничной клетки типа Н2 на этаже или дверном проеме незадымляемой лестничной клетки типа Н2, ведущем наружу</w:t>
                  </w:r>
                  <w:r w:rsidR="004076D6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Pr="004D5096">
                    <w:rPr>
                      <w:sz w:val="24"/>
                      <w:szCs w:val="24"/>
                    </w:rPr>
                    <w:t>, скорость воздушных струй сопловых аппарато</w:t>
                  </w:r>
                  <w:r w:rsidR="00362AF6">
                    <w:rPr>
                      <w:sz w:val="24"/>
                      <w:szCs w:val="24"/>
                    </w:rPr>
                    <w:t xml:space="preserve">в   </w:t>
                  </w:r>
                  <w:r w:rsidRPr="004D5096">
                    <w:rPr>
                      <w:sz w:val="24"/>
                      <w:szCs w:val="24"/>
                    </w:rPr>
                    <w:t xml:space="preserve"> над воротами, дверями, шторами (</w:t>
                  </w:r>
                  <w:proofErr w:type="spellStart"/>
                  <w:r w:rsidRPr="004D5096">
                    <w:rPr>
                      <w:sz w:val="24"/>
                      <w:szCs w:val="24"/>
                    </w:rPr>
                    <w:t>роллетами</w:t>
                  </w:r>
                  <w:proofErr w:type="spellEnd"/>
                  <w:r w:rsidRPr="004D5096">
                    <w:rPr>
                      <w:sz w:val="24"/>
                      <w:szCs w:val="24"/>
                    </w:rPr>
                    <w:t>) изолированных рамп  подземных гаражей-стоянок, установленных со стор</w:t>
                  </w:r>
                  <w:r w:rsidR="00380917">
                    <w:rPr>
                      <w:sz w:val="24"/>
                      <w:szCs w:val="24"/>
                    </w:rPr>
                    <w:t>о</w:t>
                  </w:r>
                  <w:r w:rsidRPr="004D5096">
                    <w:rPr>
                      <w:sz w:val="24"/>
                      <w:szCs w:val="24"/>
                    </w:rPr>
                    <w:t>ны помещений хранения автомобилей</w:t>
                  </w:r>
                  <w:r w:rsidR="00180C9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FB40B64" w14:textId="77777777" w:rsidR="0090519C" w:rsidRDefault="0090519C" w:rsidP="0064797C">
                  <w:pPr>
                    <w:widowControl w:val="0"/>
                    <w:tabs>
                      <w:tab w:val="left" w:pos="1276"/>
                    </w:tabs>
                    <w:ind w:firstLine="120"/>
                    <w:jc w:val="center"/>
                    <w:rPr>
                      <w:sz w:val="24"/>
                      <w:szCs w:val="24"/>
                    </w:rPr>
                  </w:pPr>
                  <w:r w:rsidRPr="00DD7683">
                    <w:rPr>
                      <w:sz w:val="24"/>
                      <w:szCs w:val="24"/>
                    </w:rPr>
                    <w:t>Натурные испытания</w:t>
                  </w:r>
                </w:p>
                <w:p w14:paraId="6925E5CD" w14:textId="77777777" w:rsidR="0090519C" w:rsidRPr="004D5096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hanging="21"/>
                    <w:jc w:val="center"/>
                  </w:pPr>
                  <w:r>
                    <w:t xml:space="preserve">(16-20, </w:t>
                  </w:r>
                  <w:r w:rsidRPr="004D5096">
                    <w:t>22</w:t>
                  </w:r>
                  <w:r>
                    <w:t>)</w:t>
                  </w:r>
                </w:p>
                <w:p w14:paraId="6DEDC7A8" w14:textId="77777777" w:rsidR="0090519C" w:rsidRPr="004D5096" w:rsidRDefault="0090519C" w:rsidP="0064797C">
                  <w:pPr>
                    <w:pStyle w:val="p-consdtnormal"/>
                    <w:tabs>
                      <w:tab w:val="left" w:pos="1276"/>
                    </w:tabs>
                    <w:spacing w:before="0" w:beforeAutospacing="0" w:after="0" w:afterAutospacing="0"/>
                    <w:ind w:firstLine="120"/>
                  </w:pPr>
                </w:p>
              </w:tc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6115E3B" w14:textId="77777777" w:rsidR="0090519C" w:rsidRPr="004D5096" w:rsidRDefault="0090519C" w:rsidP="0010337A">
                  <w:pPr>
                    <w:pStyle w:val="p-consdtnormal"/>
                    <w:tabs>
                      <w:tab w:val="left" w:pos="1276"/>
                    </w:tabs>
                    <w:jc w:val="center"/>
                  </w:pPr>
                  <w:r>
                    <w:t>Соответствие п</w:t>
                  </w:r>
                  <w:r w:rsidRPr="004811D3">
                    <w:t>роектн</w:t>
                  </w:r>
                  <w:r>
                    <w:t xml:space="preserve">ой </w:t>
                  </w:r>
                  <w:r w:rsidRPr="004811D3">
                    <w:t>документаци</w:t>
                  </w:r>
                  <w:r>
                    <w:t>и,</w:t>
                  </w:r>
                  <w:r w:rsidRPr="004811D3">
                    <w:t xml:space="preserve"> </w:t>
                  </w:r>
                  <w:r>
                    <w:t>н</w:t>
                  </w:r>
                  <w:r w:rsidRPr="004811D3">
                    <w:t>ормативны</w:t>
                  </w:r>
                  <w:r>
                    <w:t>м</w:t>
                  </w:r>
                  <w:r w:rsidRPr="004811D3">
                    <w:t xml:space="preserve"> значения</w:t>
                  </w:r>
                  <w:r>
                    <w:t>м</w:t>
                  </w:r>
                  <w:r w:rsidRPr="004811D3">
                    <w:t xml:space="preserve"> с учетом требований ТНПА</w:t>
                  </w:r>
                  <w:r>
                    <w:t xml:space="preserve"> или СТУ</w:t>
                  </w:r>
                </w:p>
              </w:tc>
            </w:tr>
          </w:tbl>
          <w:p w14:paraId="4ACD7E80" w14:textId="77777777" w:rsidR="003C164C" w:rsidRPr="00445F21" w:rsidRDefault="003C164C" w:rsidP="003C164C">
            <w:pPr>
              <w:ind w:firstLine="0"/>
              <w:jc w:val="both"/>
              <w:rPr>
                <w:vertAlign w:val="superscript"/>
              </w:rPr>
            </w:pPr>
            <w:r w:rsidRPr="00445F21">
              <w:rPr>
                <w:vertAlign w:val="superscript"/>
              </w:rPr>
              <w:t>_______________________________________</w:t>
            </w:r>
          </w:p>
          <w:p w14:paraId="36A2B7ED" w14:textId="48589E12" w:rsidR="00996119" w:rsidRPr="00A454FD" w:rsidRDefault="003C164C" w:rsidP="003C164C">
            <w:pPr>
              <w:spacing w:line="233" w:lineRule="auto"/>
              <w:ind w:firstLine="0"/>
              <w:jc w:val="both"/>
            </w:pPr>
            <w:r w:rsidRPr="00445F21">
              <w:rPr>
                <w:vertAlign w:val="superscript"/>
              </w:rPr>
              <w:t xml:space="preserve">1 </w:t>
            </w:r>
            <w:r w:rsidRPr="00672436">
              <w:t xml:space="preserve">Для лестничных клеток типа Н2 скорость движения воздуха в дверном проеме определяется в случае, определенном </w:t>
            </w:r>
            <w:r>
              <w:t>частью пятой</w:t>
            </w:r>
            <w:r w:rsidRPr="00672436">
              <w:t xml:space="preserve"> пункта 21</w:t>
            </w:r>
            <w:r w:rsidRPr="00445F21">
              <w:t>.</w:t>
            </w:r>
            <w:r w:rsidRPr="00A454FD">
              <w:t>»;</w:t>
            </w:r>
          </w:p>
          <w:p w14:paraId="1B76BE91" w14:textId="77777777" w:rsidR="007F14E7" w:rsidRPr="00A454FD" w:rsidRDefault="007F14E7" w:rsidP="00D9021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пункт 10 изложить в следующей редакции:</w:t>
            </w:r>
          </w:p>
          <w:p w14:paraId="35796E62" w14:textId="77777777" w:rsidR="00431B32" w:rsidRPr="00A454FD" w:rsidRDefault="007F14E7" w:rsidP="00D9021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«</w:t>
            </w:r>
            <w:r w:rsidR="0090519C" w:rsidRPr="00EA4214">
              <w:t>10. Приёмо-сдаточные испытания систем противодымной вентиляции должны проводиться после завершения работ по монтажу, автономной и комплексной наладки оборудования противодымной вентиляции</w:t>
            </w:r>
            <w:r w:rsidR="0090519C">
              <w:t>,</w:t>
            </w:r>
            <w:r w:rsidR="0090519C" w:rsidRPr="00EA4214">
              <w:t xml:space="preserve"> </w:t>
            </w:r>
            <w:r w:rsidR="0090519C">
              <w:t xml:space="preserve">систем пожарной автоматики (формирующих сигнал </w:t>
            </w:r>
            <w:r w:rsidR="0090519C">
              <w:br/>
              <w:t>на включение противодымной вентиляции), а также завершения строительно-монтажных работ в защищаемых противодымной вентиляцией помещениях (для систем вентиляции лифтовых шахт после приемо-сдаточных испытаний соответствующего лифта)</w:t>
            </w:r>
            <w:r w:rsidR="0090519C" w:rsidRPr="00EA4214">
              <w:t>.</w:t>
            </w:r>
            <w:r w:rsidRPr="00A454FD">
              <w:t>»;</w:t>
            </w:r>
          </w:p>
          <w:p w14:paraId="0E8C77CD" w14:textId="77777777" w:rsidR="006D0C2D" w:rsidRDefault="006D0C2D" w:rsidP="006D0C2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lastRenderedPageBreak/>
              <w:t xml:space="preserve">в </w:t>
            </w:r>
            <w:r w:rsidR="00DE168F" w:rsidRPr="00A454FD">
              <w:t>пункт</w:t>
            </w:r>
            <w:r>
              <w:t>е</w:t>
            </w:r>
            <w:r w:rsidR="00DE168F" w:rsidRPr="00A454FD">
              <w:t xml:space="preserve"> 12</w:t>
            </w:r>
            <w:r>
              <w:t>:</w:t>
            </w:r>
          </w:p>
          <w:p w14:paraId="3DDCB0EA" w14:textId="77777777" w:rsidR="001C3B83" w:rsidRPr="00B607B3" w:rsidRDefault="006D0C2D" w:rsidP="006D0C2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B607B3">
              <w:t>в части первой</w:t>
            </w:r>
            <w:r w:rsidR="001C3B83" w:rsidRPr="00B607B3">
              <w:t>:</w:t>
            </w:r>
          </w:p>
          <w:p w14:paraId="567BD8BF" w14:textId="77777777" w:rsidR="001C3B83" w:rsidRPr="00B607B3" w:rsidRDefault="006D0C2D" w:rsidP="006D0C2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  <w:r w:rsidRPr="00B607B3">
              <w:t>слова «подпунктов 13.1-13.4</w:t>
            </w:r>
            <w:r w:rsidR="006A2579" w:rsidRPr="00B607B3">
              <w:rPr>
                <w:bCs/>
              </w:rPr>
              <w:t>»</w:t>
            </w:r>
            <w:r w:rsidRPr="00B607B3">
              <w:rPr>
                <w:bCs/>
              </w:rPr>
              <w:t xml:space="preserve"> заменить словами «подпунктов 13</w:t>
            </w:r>
            <w:r w:rsidR="00E47810" w:rsidRPr="00B607B3">
              <w:rPr>
                <w:bCs/>
              </w:rPr>
              <w:t>.1-13.6</w:t>
            </w:r>
            <w:r w:rsidRPr="00B607B3">
              <w:rPr>
                <w:bCs/>
              </w:rPr>
              <w:t>»</w:t>
            </w:r>
            <w:r w:rsidR="001C3B83" w:rsidRPr="00B607B3">
              <w:rPr>
                <w:bCs/>
              </w:rPr>
              <w:t>;</w:t>
            </w:r>
          </w:p>
          <w:p w14:paraId="68370C1F" w14:textId="77777777" w:rsidR="006A2579" w:rsidRPr="00B607B3" w:rsidRDefault="006D0C2D" w:rsidP="006D0C2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  <w:r w:rsidRPr="00B607B3">
              <w:rPr>
                <w:bCs/>
              </w:rPr>
              <w:t xml:space="preserve">слова </w:t>
            </w:r>
            <w:r w:rsidR="00E47810" w:rsidRPr="00B607B3">
              <w:rPr>
                <w:bCs/>
              </w:rPr>
              <w:t xml:space="preserve">«и периодические» и </w:t>
            </w:r>
            <w:r w:rsidRPr="00B607B3">
              <w:rPr>
                <w:bCs/>
              </w:rPr>
              <w:t>«подпунктов 14.1-14.3 пункта 14» исключить</w:t>
            </w:r>
            <w:r w:rsidR="006A2579" w:rsidRPr="00B607B3">
              <w:rPr>
                <w:bCs/>
              </w:rPr>
              <w:t>;</w:t>
            </w:r>
          </w:p>
          <w:p w14:paraId="22D90151" w14:textId="77777777" w:rsidR="001C3B83" w:rsidRPr="00B607B3" w:rsidRDefault="001C3B83" w:rsidP="006D0C2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  <w:r w:rsidRPr="00B607B3">
              <w:rPr>
                <w:bCs/>
              </w:rPr>
              <w:t>второе предложение исключить;</w:t>
            </w:r>
          </w:p>
          <w:p w14:paraId="7A144428" w14:textId="77777777" w:rsidR="006D0C2D" w:rsidRPr="00A84E8E" w:rsidRDefault="006D0C2D" w:rsidP="006D0C2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  <w:r w:rsidRPr="00B607B3">
              <w:rPr>
                <w:bCs/>
              </w:rPr>
              <w:t>в части второй слова «подпункта 13.5» заменить словами «подпункта 13</w:t>
            </w:r>
            <w:r w:rsidR="00E47810" w:rsidRPr="00B607B3">
              <w:rPr>
                <w:bCs/>
              </w:rPr>
              <w:t>.7</w:t>
            </w:r>
            <w:r w:rsidRPr="00B607B3">
              <w:rPr>
                <w:bCs/>
              </w:rPr>
              <w:t>», слова «подпункта 14.4»</w:t>
            </w:r>
            <w:r w:rsidR="006E78D7">
              <w:rPr>
                <w:bCs/>
              </w:rPr>
              <w:t xml:space="preserve"> </w:t>
            </w:r>
            <w:r w:rsidR="006E78D7" w:rsidRPr="00DC113C">
              <w:rPr>
                <w:bCs/>
              </w:rPr>
              <w:t>и «испытательными»</w:t>
            </w:r>
            <w:r w:rsidRPr="00B607B3">
              <w:rPr>
                <w:bCs/>
              </w:rPr>
              <w:t xml:space="preserve"> исключить;</w:t>
            </w:r>
          </w:p>
          <w:p w14:paraId="7687BA86" w14:textId="77777777" w:rsidR="00582199" w:rsidRPr="00A454FD" w:rsidRDefault="00582199" w:rsidP="0058219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пункт 13 изложить в следующей редакции:</w:t>
            </w:r>
          </w:p>
          <w:p w14:paraId="500B9A98" w14:textId="77777777" w:rsidR="0064797C" w:rsidRPr="0064797C" w:rsidRDefault="00582199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«</w:t>
            </w:r>
            <w:r w:rsidR="0064797C" w:rsidRPr="0064797C">
              <w:t>13. При проведении приемо-сдаточных испытаний следует последовательно проверять:</w:t>
            </w:r>
          </w:p>
          <w:p w14:paraId="6836930E" w14:textId="2A52F25D" w:rsidR="0064797C" w:rsidRPr="0064797C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 xml:space="preserve">13.1 соответствие системы противодымной вентиляции проектной документации, ТНПА или СТУ (при наличии) в т.ч. с учетом сведений, отраженных в исполнительной документации и технической документации изготовителя технических средств и изделий, входящих </w:t>
            </w:r>
            <w:r w:rsidRPr="0064797C">
              <w:br/>
              <w:t xml:space="preserve">в состав системы противодымной вентиляции (конструктивное исполнение, монтажное положение и технические характеристики шахт, воздуховодов, выброса, вентиляторов, электроприводов, </w:t>
            </w:r>
            <w:bookmarkStart w:id="3" w:name="_Hlk158652947"/>
            <w:r w:rsidRPr="0064797C">
              <w:t>дымовых клапанов (фрамуг, фонарей)</w:t>
            </w:r>
            <w:bookmarkEnd w:id="3"/>
            <w:r w:rsidRPr="0064797C">
              <w:t>, обратных клапанов, противопожарных клапанов, конструкций и изделий</w:t>
            </w:r>
            <w:r w:rsidR="007E0BF7">
              <w:t>,</w:t>
            </w:r>
            <w:r w:rsidRPr="0064797C">
              <w:t xml:space="preserve"> образующих резервуар дыма, завес, шиберов и иного оборудования, изделий, технических средств в составе систем противодымной вентиляции, предусмотренных проектной документацией);</w:t>
            </w:r>
          </w:p>
          <w:p w14:paraId="10B47820" w14:textId="4B28A8AF" w:rsidR="0064797C" w:rsidRPr="0064797C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 xml:space="preserve">13.2 подключение технических средств, входящих в состав системы противодымной вентиляции, к сетям электроснабжения, обеспечение требуемой категории надежности электроснабжения, а также  организация линий связи с техническим средствами пожарной автоматики </w:t>
            </w:r>
            <w:r w:rsidRPr="0064797C">
              <w:br/>
              <w:t>и устройствами дистанционного пуска согласно проектной документации, ТНПА или СТУ (при наличии) с учетом сведений</w:t>
            </w:r>
            <w:r w:rsidR="007E0BF7">
              <w:t>,</w:t>
            </w:r>
            <w:r w:rsidRPr="0064797C">
              <w:t xml:space="preserve"> отраженных </w:t>
            </w:r>
            <w:r w:rsidRPr="0064797C">
              <w:br/>
              <w:t>в исполнительной документации и технической документации изготовителя технических средств и изделий, входящих в состав системы противодымной вентиляции;</w:t>
            </w:r>
          </w:p>
          <w:p w14:paraId="767116A6" w14:textId="77777777" w:rsidR="0064797C" w:rsidRPr="0064797C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 xml:space="preserve">13.3 завершение строительно-монтажных работ в помещениях защищаемых системами противодымной вентиляции (наличие и состояние заполнений проемов в наружных и внутренних ограждающих конструкциях  помещений, оборудованных системами противодымной вентиляции (в том числе клапанов сброса избыточного давления, противопожарных клапанов, дверей, ворот, штор, дымонепроницаемых дверей, штор или дверей, оборудованных устройствами для </w:t>
            </w:r>
            <w:proofErr w:type="spellStart"/>
            <w:r w:rsidRPr="0064797C">
              <w:t>самозакрывания</w:t>
            </w:r>
            <w:proofErr w:type="spellEnd"/>
            <w:r w:rsidRPr="0064797C">
              <w:t xml:space="preserve"> и уплотнениями в притворах, предусмотренными проектной документацией);</w:t>
            </w:r>
          </w:p>
          <w:p w14:paraId="6B7ED2E4" w14:textId="77777777" w:rsidR="0064797C" w:rsidRPr="0064797C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 xml:space="preserve">13.4 прием сигналов пожарными приборами управления и генерирование ими управляющих и информационных сигналов, </w:t>
            </w:r>
            <w:r w:rsidRPr="0064797C">
              <w:lastRenderedPageBreak/>
              <w:t xml:space="preserve">включение информационных табло и другие параметры, указанные </w:t>
            </w:r>
            <w:r w:rsidRPr="0064797C">
              <w:br/>
              <w:t xml:space="preserve">в технической документации и ТНПА (имитацией срабатывания автоматических пожарных извещателей или </w:t>
            </w:r>
            <w:proofErr w:type="spellStart"/>
            <w:r w:rsidRPr="0064797C">
              <w:t>спринклерных</w:t>
            </w:r>
            <w:proofErr w:type="spellEnd"/>
            <w:r w:rsidRPr="0064797C">
              <w:t xml:space="preserve"> оросителей установок пожаротушения, а также от устройств дистанционного пуска);</w:t>
            </w:r>
          </w:p>
          <w:p w14:paraId="7B6D66F1" w14:textId="77777777" w:rsidR="00FF77BA" w:rsidRPr="00FF77BA" w:rsidRDefault="00FF77BA" w:rsidP="00FF77B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174A35">
              <w:t xml:space="preserve">13.5 включение вентиляторов системы противодымной вентиляции в ручном и автоматическом режимах (систем вытяжной </w:t>
            </w:r>
            <w:r w:rsidRPr="00174A35">
              <w:br/>
              <w:t xml:space="preserve">и приточной противодымной вентиляции); </w:t>
            </w:r>
            <w:r w:rsidRPr="00A7591B">
              <w:t xml:space="preserve">открытие в соответствии </w:t>
            </w:r>
            <w:r w:rsidRPr="00A7591B">
              <w:br/>
              <w:t xml:space="preserve">с алгоритмом, предусмотренным проектной документацией, </w:t>
            </w:r>
            <w:proofErr w:type="spellStart"/>
            <w:r w:rsidRPr="00A7591B">
              <w:t>дымоприемных</w:t>
            </w:r>
            <w:proofErr w:type="spellEnd"/>
            <w:r w:rsidRPr="00A7591B">
              <w:t xml:space="preserve"> устройств систем вытяжной противодымной вентиляции (дымовых клапанов, люков, фрамуг, фонарей); открытие в соответствии с алгоритмом, предусмотренным проектной документацией, технических средств систем приточной противодымной вентиляции (клапанов избыточного давления, противопожарных клапанов, окон, фрамуг, дверей, ворот с автоматическим открыванием от систем пожарной автоматики)</w:t>
            </w:r>
            <w:r w:rsidRPr="00174A35">
              <w:t>; автоматический переход на резервные вентиляторы при отказе основных (в случаях предусмотренных ТНПА или СТУ);</w:t>
            </w:r>
          </w:p>
          <w:p w14:paraId="2F131DF8" w14:textId="77777777" w:rsidR="00BB1074" w:rsidRPr="0064797C" w:rsidRDefault="00BB1074" w:rsidP="00BB107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13.6</w:t>
            </w:r>
            <w:r w:rsidRPr="0064797C">
              <w:t xml:space="preserve"> автоматический переход на резервное питание </w:t>
            </w:r>
            <w:r w:rsidRPr="0064797C">
              <w:br/>
              <w:t>и включение системы противодымной вентиляции на нем, сохранение заданного положения створок исполнительных механизмов дымовых и противопожарных клапанов при отключении электропитания привода клапанов</w:t>
            </w:r>
            <w:r w:rsidR="00B83C89">
              <w:t>;</w:t>
            </w:r>
          </w:p>
          <w:p w14:paraId="0B7174A9" w14:textId="77777777" w:rsidR="0064797C" w:rsidRPr="0064797C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>13.</w:t>
            </w:r>
            <w:r w:rsidR="00BB1074">
              <w:t>7</w:t>
            </w:r>
            <w:r w:rsidRPr="0064797C">
              <w:t xml:space="preserve"> количественные значения нормируемых </w:t>
            </w:r>
            <w:r w:rsidRPr="0064797C">
              <w:br/>
              <w:t xml:space="preserve">параметров системы противодымной вентиляции </w:t>
            </w:r>
            <w:r w:rsidR="00BB1074">
              <w:t>в объеме пунктов 5-11 таблицы 1.</w:t>
            </w:r>
          </w:p>
          <w:p w14:paraId="1A952866" w14:textId="77777777" w:rsidR="00456554" w:rsidRPr="00A454FD" w:rsidRDefault="0064797C" w:rsidP="006479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4797C">
              <w:t xml:space="preserve">Примечание. </w:t>
            </w:r>
            <w:r w:rsidR="00503B1A" w:rsidRPr="003E499C">
              <w:t>Не допускается проведение</w:t>
            </w:r>
            <w:r w:rsidR="00503B1A">
              <w:t xml:space="preserve"> </w:t>
            </w:r>
            <w:r w:rsidR="00503B1A" w:rsidRPr="003E499C">
              <w:t>приемо-сдаточных испытаний</w:t>
            </w:r>
            <w:r w:rsidR="00503B1A" w:rsidRPr="0064797C">
              <w:t xml:space="preserve"> </w:t>
            </w:r>
            <w:r w:rsidR="00503B1A">
              <w:t>п</w:t>
            </w:r>
            <w:r w:rsidRPr="0064797C">
              <w:t>ри отсутствии проектной и исполнительной документации на систему противодымной вентиляции, а также технической документации или документов об оценке соответствия на отдельные элементы системы противодымной вентиляции</w:t>
            </w:r>
            <w:r w:rsidR="00456554" w:rsidRPr="00A454FD">
              <w:t>.»;</w:t>
            </w:r>
          </w:p>
          <w:p w14:paraId="673BA2F3" w14:textId="77777777" w:rsidR="003478C8" w:rsidRPr="00A454FD" w:rsidRDefault="003478C8" w:rsidP="003478C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пункт 14 изложить в следующей редакции:</w:t>
            </w:r>
          </w:p>
          <w:p w14:paraId="75E73292" w14:textId="77777777" w:rsidR="00582199" w:rsidRPr="00A454FD" w:rsidRDefault="003478C8" w:rsidP="003478C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«</w:t>
            </w:r>
            <w:r w:rsidR="009201D1" w:rsidRPr="009201D1">
              <w:t>14. При проведении периодических испытаний следует проверять параметры и количественные значения нормируемых параметров системы противодымной вентиляции в объеме, указанном в таблице 2.</w:t>
            </w:r>
            <w:r w:rsidRPr="00A454FD">
              <w:t>»;</w:t>
            </w:r>
          </w:p>
          <w:p w14:paraId="418BF344" w14:textId="77777777" w:rsidR="003478C8" w:rsidRPr="00A454FD" w:rsidRDefault="007605DE" w:rsidP="007605DE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A454FD">
              <w:t>пункты 16-3</w:t>
            </w:r>
            <w:r w:rsidR="00BB1074">
              <w:t>3</w:t>
            </w:r>
            <w:r w:rsidRPr="00A454FD">
              <w:t xml:space="preserve"> изложить в следующей редакции:</w:t>
            </w:r>
          </w:p>
          <w:p w14:paraId="310044A8" w14:textId="77777777" w:rsidR="007605DE" w:rsidRPr="00A454FD" w:rsidRDefault="007605DE" w:rsidP="007605DE">
            <w:pPr>
              <w:spacing w:line="233" w:lineRule="auto"/>
              <w:jc w:val="both"/>
            </w:pPr>
            <w:r w:rsidRPr="00A454FD">
              <w:t xml:space="preserve">«16. Для проведения испытаний следует применять средства измерений, указанные и </w:t>
            </w:r>
            <w:r w:rsidR="006E2A40">
              <w:t>соответствующие ГОСТ 12.3.018</w:t>
            </w:r>
            <w:r w:rsidRPr="00A454FD">
              <w:t>. Допускается применять другие средства измерений с метрологическими характеристиками, обеспечивающими требуемую точность измерений.</w:t>
            </w:r>
          </w:p>
          <w:p w14:paraId="7256A969" w14:textId="77777777" w:rsidR="007605DE" w:rsidRDefault="007605DE" w:rsidP="007605DE">
            <w:pPr>
              <w:spacing w:line="233" w:lineRule="auto"/>
              <w:jc w:val="both"/>
            </w:pPr>
            <w:r w:rsidRPr="00A454FD">
              <w:t>17. Перед началом аэродинамических испытаний в здании воспроизводят ситуацию, соответствующую параметрам расчета, предусмотренным проектной документации.</w:t>
            </w:r>
          </w:p>
          <w:p w14:paraId="01AE0CD2" w14:textId="77777777" w:rsidR="006D0C2D" w:rsidRPr="00A454FD" w:rsidRDefault="006D0C2D" w:rsidP="007605DE">
            <w:pPr>
              <w:spacing w:line="233" w:lineRule="auto"/>
              <w:jc w:val="both"/>
            </w:pPr>
            <w:r w:rsidRPr="00457350">
              <w:t xml:space="preserve">Фактические значения параметров систем определяются при совместном действии систем приточной и вытяжной противодымной вентиляции с учетом алгоритма их срабатывания (задержки включения </w:t>
            </w:r>
            <w:r w:rsidRPr="00457350">
              <w:lastRenderedPageBreak/>
              <w:t>приточной вентиляции), предусмотренного проектной документацией.</w:t>
            </w:r>
          </w:p>
          <w:p w14:paraId="0D2E8884" w14:textId="77777777" w:rsidR="007605DE" w:rsidRPr="00A454FD" w:rsidRDefault="003633B2" w:rsidP="007605DE">
            <w:pPr>
              <w:spacing w:line="233" w:lineRule="auto"/>
              <w:jc w:val="both"/>
            </w:pPr>
            <w:r w:rsidRPr="00A454FD">
              <w:t xml:space="preserve">18. При отсутствии сведений о проектных показателях системы противодымной вентиляции допускается воспроизводить ситуацию </w:t>
            </w:r>
            <w:r w:rsidRPr="00A454FD">
              <w:br/>
              <w:t>с учетом расчетных условий ТНПА, в соответствии с которыми осуществлялось проектирование систем противодымной вентиляции.</w:t>
            </w:r>
          </w:p>
          <w:p w14:paraId="4D37FA95" w14:textId="77777777" w:rsidR="009F0EF8" w:rsidRPr="00A454FD" w:rsidRDefault="003633B2" w:rsidP="009F0EF8">
            <w:pPr>
              <w:spacing w:line="233" w:lineRule="auto"/>
              <w:jc w:val="both"/>
            </w:pPr>
            <w:r w:rsidRPr="00A454FD">
              <w:t xml:space="preserve">19. </w:t>
            </w:r>
            <w:r w:rsidR="009F0EF8" w:rsidRPr="00A454FD">
              <w:t xml:space="preserve">Расход воздуха в </w:t>
            </w:r>
            <w:proofErr w:type="spellStart"/>
            <w:r w:rsidR="009F0EF8" w:rsidRPr="00A454FD">
              <w:t>дымоприемном</w:t>
            </w:r>
            <w:proofErr w:type="spellEnd"/>
            <w:r w:rsidR="009F0EF8" w:rsidRPr="00A454FD">
              <w:t xml:space="preserve"> устройстве определяют на наиболее удаленном и ближайшем от вентилятора </w:t>
            </w:r>
            <w:proofErr w:type="spellStart"/>
            <w:r w:rsidR="009F0EF8" w:rsidRPr="00A454FD">
              <w:t>дымоприемн</w:t>
            </w:r>
            <w:r w:rsidR="00333227" w:rsidRPr="00A454FD">
              <w:t>ых</w:t>
            </w:r>
            <w:proofErr w:type="spellEnd"/>
            <w:r w:rsidR="009F0EF8" w:rsidRPr="00A454FD">
              <w:t xml:space="preserve"> устройств</w:t>
            </w:r>
            <w:r w:rsidR="00333227" w:rsidRPr="00A454FD">
              <w:t>ах</w:t>
            </w:r>
            <w:r w:rsidR="009F0EF8" w:rsidRPr="00A454FD">
              <w:t xml:space="preserve"> системы противодымной вентиляции</w:t>
            </w:r>
            <w:r w:rsidR="00652FA4">
              <w:t xml:space="preserve">, а также </w:t>
            </w:r>
            <w:r w:rsidR="00652FA4" w:rsidRPr="00457350">
              <w:t xml:space="preserve">на </w:t>
            </w:r>
            <w:proofErr w:type="spellStart"/>
            <w:r w:rsidR="00181865" w:rsidRPr="00457350">
              <w:t>дымоприемном</w:t>
            </w:r>
            <w:proofErr w:type="spellEnd"/>
            <w:r w:rsidR="00181865" w:rsidRPr="00457350">
              <w:t xml:space="preserve"> устройстве, </w:t>
            </w:r>
            <w:r w:rsidR="00652FA4" w:rsidRPr="00457350">
              <w:t xml:space="preserve">расположенном на </w:t>
            </w:r>
            <w:r w:rsidR="00181865" w:rsidRPr="00457350">
              <w:t>имеющем на</w:t>
            </w:r>
            <w:r w:rsidR="00757B71" w:rsidRPr="00457350">
              <w:t>и</w:t>
            </w:r>
            <w:r w:rsidR="00181865" w:rsidRPr="00457350">
              <w:t xml:space="preserve">большие аэродинамические потери </w:t>
            </w:r>
            <w:r w:rsidR="00652FA4" w:rsidRPr="00457350">
              <w:t>участке воздуховода (ответвлении)</w:t>
            </w:r>
            <w:r w:rsidR="00181865" w:rsidRPr="00457350">
              <w:t>.</w:t>
            </w:r>
          </w:p>
          <w:p w14:paraId="779513A9" w14:textId="68578C02" w:rsidR="009F0EF8" w:rsidRPr="00A454FD" w:rsidRDefault="009F0EF8" w:rsidP="009F0EF8">
            <w:pPr>
              <w:spacing w:line="233" w:lineRule="auto"/>
              <w:jc w:val="both"/>
            </w:pPr>
            <w:r w:rsidRPr="008B3094">
              <w:t>Скорость движения воздуха в проемах дверей определяют на нижнем и верхнем этажах для лестничных клеток типа Н3 (дверей тамбур-шлюзов смежных с помещениями, коридорами, холлами, вестибюлями), нижнем и верхнем этажах каждой секции для лестничных клеток типа Н2.</w:t>
            </w:r>
            <w:r w:rsidRPr="00A454FD">
              <w:t xml:space="preserve"> </w:t>
            </w:r>
          </w:p>
          <w:p w14:paraId="2D2040BE" w14:textId="77777777" w:rsidR="009F0EF8" w:rsidRPr="00A454FD" w:rsidRDefault="009F0EF8" w:rsidP="009F0EF8">
            <w:pPr>
              <w:spacing w:line="233" w:lineRule="auto"/>
              <w:ind w:firstLine="710"/>
              <w:jc w:val="both"/>
            </w:pPr>
            <w:r w:rsidRPr="00A454FD">
              <w:t>20. Все измерения при аэродинамических испытаниях систем противодымной вентиляции выполняют не ранее чем через 15 мин после создания в здании ситуации по пунктам 17 и 18 настоящих Норм</w:t>
            </w:r>
            <w:r w:rsidRPr="00A454FD">
              <w:br/>
              <w:t>и включения вентиляторов (дымоудаления, подпора воздуха) системы противодымной вентиляции.</w:t>
            </w:r>
          </w:p>
          <w:p w14:paraId="496086B9" w14:textId="77777777" w:rsidR="003478C8" w:rsidRPr="00A454FD" w:rsidRDefault="009F0EF8" w:rsidP="009F0EF8">
            <w:pPr>
              <w:spacing w:line="233" w:lineRule="auto"/>
              <w:jc w:val="both"/>
            </w:pPr>
            <w:r w:rsidRPr="00A454FD">
              <w:t>Количество измерений контролируемых параметров во всех точках измерений должно быть не менее трех с интервалом между смежными измерениями не менее 3 мин.</w:t>
            </w:r>
          </w:p>
          <w:p w14:paraId="171D4EE9" w14:textId="77777777" w:rsidR="00E174FA" w:rsidRPr="00A454FD" w:rsidRDefault="009F0EF8" w:rsidP="00E174FA">
            <w:pPr>
              <w:spacing w:line="233" w:lineRule="auto"/>
              <w:jc w:val="both"/>
            </w:pPr>
            <w:r w:rsidRPr="00A454FD">
              <w:t xml:space="preserve">21. </w:t>
            </w:r>
            <w:r w:rsidR="00E174FA" w:rsidRPr="00A454FD">
              <w:t xml:space="preserve">Фактическое значение избыточного давления воздуха </w:t>
            </w:r>
            <w:r w:rsidR="00E174FA" w:rsidRPr="00A454FD">
              <w:br/>
              <w:t>в лестничных клетках типа Н2 (секций лестничных клеток), шахтах лифтов, тамбур-шлюзах и других помещениях, в которых требуется согласно ТНПА подача наружного воздуха для защиты людей от дыма при пожаре, должно измеряться по отношению к примыкающему помещению (холлу, коридору и другим помещениям) с помощью дифференциального микроманометра и трубки Пито.</w:t>
            </w:r>
          </w:p>
          <w:p w14:paraId="5A69031B" w14:textId="77777777" w:rsidR="00E174FA" w:rsidRPr="00A454FD" w:rsidRDefault="00E174FA" w:rsidP="00E174FA">
            <w:pPr>
              <w:spacing w:line="233" w:lineRule="auto"/>
              <w:jc w:val="both"/>
            </w:pPr>
            <w:r w:rsidRPr="00A454FD">
              <w:t>Избыточное статическое давление в шахте лифта определяют в нижней ее части (над кабиной лифтов, кабины лифтов опущены на основной посадочный этаж, двери лифтов и шахт лифтов открыты).</w:t>
            </w:r>
          </w:p>
          <w:p w14:paraId="09A90112" w14:textId="77777777" w:rsidR="0072286D" w:rsidRPr="00241766" w:rsidRDefault="0072286D" w:rsidP="00241766">
            <w:pPr>
              <w:spacing w:line="233" w:lineRule="auto"/>
              <w:jc w:val="both"/>
            </w:pPr>
            <w:r w:rsidRPr="00241766">
              <w:t>В надземных незадымляемых лестничных клетках типа Н2 измерения избыточного давления должны выполняться в два этапа:</w:t>
            </w:r>
          </w:p>
          <w:p w14:paraId="339AD659" w14:textId="1FDCA1AE" w:rsidR="0072286D" w:rsidRPr="00241766" w:rsidRDefault="0072286D" w:rsidP="00241766">
            <w:pPr>
              <w:spacing w:line="233" w:lineRule="auto"/>
              <w:jc w:val="both"/>
            </w:pPr>
            <w:r w:rsidRPr="00241766">
              <w:t>- все двери лестничной клетки закрыты, измерения производятся на закрытых дверях нижнего и верхнего этажей</w:t>
            </w:r>
            <w:r w:rsidR="00457525" w:rsidRPr="00241766">
              <w:t xml:space="preserve"> (первый этап)</w:t>
            </w:r>
            <w:r w:rsidRPr="00241766">
              <w:t>;</w:t>
            </w:r>
          </w:p>
          <w:p w14:paraId="659A01E3" w14:textId="60475C92" w:rsidR="00457525" w:rsidRPr="00241766" w:rsidRDefault="0072286D" w:rsidP="00241766">
            <w:pPr>
              <w:spacing w:line="233" w:lineRule="auto"/>
              <w:jc w:val="both"/>
            </w:pPr>
            <w:r w:rsidRPr="00241766">
              <w:t>- все двери лестничной клетки закрыты, за исключением двери на этаже, ведущем из здания наружу, измерения производятся на закрытой двери смежного этажа, расположенного выше от этажа, оборудованного выходом из здания наружу</w:t>
            </w:r>
            <w:r w:rsidR="00457525" w:rsidRPr="00241766">
              <w:t xml:space="preserve"> (второй этап)</w:t>
            </w:r>
            <w:r w:rsidRPr="00241766">
              <w:t>.</w:t>
            </w:r>
          </w:p>
          <w:p w14:paraId="534456CE" w14:textId="77777777" w:rsidR="0072286D" w:rsidRPr="00241766" w:rsidRDefault="0072286D" w:rsidP="00241766">
            <w:pPr>
              <w:spacing w:line="233" w:lineRule="auto"/>
              <w:jc w:val="both"/>
            </w:pPr>
            <w:r w:rsidRPr="00241766">
              <w:t>В подземных незадымляемых лестничных клетках типа Н2 измерения избыточного давления должны выполняться в два этапа:</w:t>
            </w:r>
          </w:p>
          <w:p w14:paraId="7FC2FEFD" w14:textId="7D3B2EAC" w:rsidR="0072286D" w:rsidRPr="00241766" w:rsidRDefault="0072286D" w:rsidP="00241766">
            <w:pPr>
              <w:spacing w:line="233" w:lineRule="auto"/>
              <w:jc w:val="both"/>
            </w:pPr>
            <w:r w:rsidRPr="00241766">
              <w:t>- все двери лестничной клетки закрыты, измерения производятся на закрытых дверях нижнего и верхнего этажей</w:t>
            </w:r>
            <w:r w:rsidR="00457525" w:rsidRPr="00241766">
              <w:t xml:space="preserve"> (первый этап)</w:t>
            </w:r>
            <w:r w:rsidRPr="00241766">
              <w:t>;</w:t>
            </w:r>
          </w:p>
          <w:p w14:paraId="76BD2E29" w14:textId="7741F923" w:rsidR="0072286D" w:rsidRPr="00241766" w:rsidRDefault="0072286D" w:rsidP="00241766">
            <w:pPr>
              <w:spacing w:line="233" w:lineRule="auto"/>
              <w:jc w:val="both"/>
            </w:pPr>
            <w:r w:rsidRPr="00241766">
              <w:lastRenderedPageBreak/>
              <w:t xml:space="preserve">- все двери лестничной клетки закрыты, за исключением двери на этаже, ведущем из здания наружу, измерения производятся на закрытой двери смежного этажа, расположенного ниже от этажа, оборудованного выходом из здания </w:t>
            </w:r>
            <w:r w:rsidR="00457525" w:rsidRPr="00241766">
              <w:t>наружу (второй этап).</w:t>
            </w:r>
          </w:p>
          <w:p w14:paraId="38FFBB56" w14:textId="04E31AC9" w:rsidR="00457525" w:rsidRPr="00241766" w:rsidRDefault="00457525" w:rsidP="00241766">
            <w:pPr>
              <w:spacing w:line="233" w:lineRule="auto"/>
              <w:jc w:val="both"/>
            </w:pPr>
            <w:r w:rsidRPr="00241766">
              <w:t xml:space="preserve">Допускается не проводить измерения избыточного давления </w:t>
            </w:r>
            <w:r w:rsidRPr="00241766">
              <w:br/>
              <w:t xml:space="preserve">в незадымляемых лестничных клетках типа Н2 </w:t>
            </w:r>
            <w:r w:rsidR="009B4D3F" w:rsidRPr="00241766">
              <w:t xml:space="preserve">по второму этапу </w:t>
            </w:r>
            <w:r w:rsidR="009B4D3F" w:rsidRPr="00241766">
              <w:br/>
            </w:r>
            <w:r w:rsidRPr="00241766">
              <w:t xml:space="preserve">в случае </w:t>
            </w:r>
            <w:r w:rsidR="009B4D3F" w:rsidRPr="00241766">
              <w:t xml:space="preserve">подтверждения соответствия скорости движения воздуха </w:t>
            </w:r>
            <w:r w:rsidR="009B4D3F" w:rsidRPr="00241766">
              <w:br/>
              <w:t>в дверном проеме проектной документации, нормативным значениям с учетом требований ТНПА или СТУ.</w:t>
            </w:r>
          </w:p>
          <w:p w14:paraId="52A0DDA5" w14:textId="77777777" w:rsidR="003E1AFC" w:rsidRPr="00241766" w:rsidRDefault="008661DF" w:rsidP="00241766">
            <w:pPr>
              <w:spacing w:line="233" w:lineRule="auto"/>
              <w:jc w:val="both"/>
            </w:pPr>
            <w:r w:rsidRPr="00241766">
              <w:t>В лестничных клетках типа Н2 избыточное статическое давление измеряется в нижней и верхней частях каждой секции</w:t>
            </w:r>
            <w:r w:rsidR="002A2C0D" w:rsidRPr="00241766">
              <w:t xml:space="preserve">. </w:t>
            </w:r>
          </w:p>
          <w:p w14:paraId="0063DB70" w14:textId="2975FF48" w:rsidR="008661DF" w:rsidRPr="00241766" w:rsidRDefault="008661DF" w:rsidP="00241766">
            <w:pPr>
              <w:spacing w:line="233" w:lineRule="auto"/>
              <w:jc w:val="both"/>
            </w:pPr>
            <w:r w:rsidRPr="00241766">
              <w:t xml:space="preserve">В лестничных клетках типа Н3 избыточное статическое давление измеряется в тамбур-шлюзах (допускается определять только для верхнего и нижнего этажей при устройстве общей системы подпора воздуха). </w:t>
            </w:r>
            <w:r w:rsidR="00A231DF" w:rsidRPr="00241766">
              <w:t>В</w:t>
            </w:r>
            <w:r w:rsidRPr="00241766">
              <w:t xml:space="preserve"> тамбур-шлюзах при лестничных клетках типа Н3</w:t>
            </w:r>
            <w:r w:rsidR="00427D5A" w:rsidRPr="00241766">
              <w:t xml:space="preserve">, </w:t>
            </w:r>
            <w:r w:rsidR="00A231DF" w:rsidRPr="00241766">
              <w:t xml:space="preserve">в </w:t>
            </w:r>
            <w:r w:rsidR="00E27F30" w:rsidRPr="00241766">
              <w:t>тамбур-шлюзах и</w:t>
            </w:r>
            <w:r w:rsidR="00A231DF" w:rsidRPr="00241766">
              <w:t xml:space="preserve"> помещениях, </w:t>
            </w:r>
            <w:proofErr w:type="gramStart"/>
            <w:r w:rsidR="00A231DF" w:rsidRPr="00241766">
              <w:t>в которых согласно проектной документации</w:t>
            </w:r>
            <w:proofErr w:type="gramEnd"/>
            <w:r w:rsidR="00A231DF" w:rsidRPr="00241766">
              <w:t xml:space="preserve"> </w:t>
            </w:r>
            <w:r w:rsidR="00E27F30" w:rsidRPr="00241766">
              <w:t xml:space="preserve">требуется </w:t>
            </w:r>
            <w:r w:rsidR="00A231DF" w:rsidRPr="00241766">
              <w:t>подача наружного воздуха для защиты людей от дыма при пожаре</w:t>
            </w:r>
            <w:r w:rsidR="00210FE5" w:rsidRPr="00241766">
              <w:t>,</w:t>
            </w:r>
            <w:r w:rsidR="00A231DF" w:rsidRPr="00241766">
              <w:t xml:space="preserve"> значение избыточного статического давления </w:t>
            </w:r>
            <w:r w:rsidRPr="00241766">
              <w:t xml:space="preserve">определяется </w:t>
            </w:r>
            <w:r w:rsidR="00C44B0C" w:rsidRPr="00241766">
              <w:t xml:space="preserve">на </w:t>
            </w:r>
            <w:r w:rsidR="00DA6F03" w:rsidRPr="00241766">
              <w:t xml:space="preserve">закрытой </w:t>
            </w:r>
            <w:r w:rsidRPr="00241766">
              <w:t>две</w:t>
            </w:r>
            <w:r w:rsidR="003C78E8" w:rsidRPr="00241766">
              <w:t xml:space="preserve">ри в коридор, вестибюль, холл, </w:t>
            </w:r>
            <w:r w:rsidRPr="00241766">
              <w:t>фойе или другое помещение.</w:t>
            </w:r>
          </w:p>
          <w:p w14:paraId="3E811BE0" w14:textId="77777777" w:rsidR="009F0EF8" w:rsidRPr="00A454FD" w:rsidRDefault="00E174FA" w:rsidP="00882C2A">
            <w:pPr>
              <w:spacing w:line="233" w:lineRule="auto"/>
              <w:jc w:val="both"/>
            </w:pPr>
            <w:r w:rsidRPr="00A454FD">
              <w:t xml:space="preserve">Перепад давления на закрытых дверях путей эвакуации следует измерять с помощью дифференциального микроманометра и трубки Пито при всех закрытых дверях на путях эвакуации, открытом </w:t>
            </w:r>
            <w:proofErr w:type="spellStart"/>
            <w:r w:rsidRPr="00A454FD">
              <w:t>дымоприемном</w:t>
            </w:r>
            <w:proofErr w:type="spellEnd"/>
            <w:r w:rsidRPr="00A454FD">
              <w:t xml:space="preserve"> устройстве и технологических отверстиях/проемах для подачи наружного воздуха (если такие имеются) на этаже, где проводят измерения. Перепад давления на закрытых дверях путей эвакуации определяется на нижнем и верхнем этажах, а для лестничных клеток типа Н2 на верхнем и нижнем этажах каждой секции.</w:t>
            </w:r>
            <w:r w:rsidR="00BA2E90">
              <w:t xml:space="preserve"> </w:t>
            </w:r>
            <w:r w:rsidR="00BD38D2" w:rsidRPr="00292B57">
              <w:t xml:space="preserve">При распределенной подаче </w:t>
            </w:r>
            <w:r w:rsidR="004F56F7" w:rsidRPr="00292B57">
              <w:t xml:space="preserve">наружного воздуха (от двух и более вентиляционных агрегатов) </w:t>
            </w:r>
            <w:r w:rsidR="00BD38D2" w:rsidRPr="00292B57">
              <w:t xml:space="preserve">в объем лестничной клетки типа Н2 проверка параметров, установленных пунктами 8-11 таблицы 1 и 2-4 таблицы 2, проводятся </w:t>
            </w:r>
            <w:r w:rsidR="00C34500" w:rsidRPr="00292B57">
              <w:t xml:space="preserve">в верхней и нижней зонах обслуживания </w:t>
            </w:r>
            <w:r w:rsidR="00D10CAE" w:rsidRPr="00292B57">
              <w:t xml:space="preserve">каждого из </w:t>
            </w:r>
            <w:r w:rsidR="00C34500" w:rsidRPr="00292B57">
              <w:t>вентиляционных агрегатов</w:t>
            </w:r>
            <w:r w:rsidR="00BD38D2" w:rsidRPr="00292B57">
              <w:t>.</w:t>
            </w:r>
          </w:p>
          <w:p w14:paraId="7A173639" w14:textId="5675F6C0" w:rsidR="0007369E" w:rsidRPr="0007369E" w:rsidRDefault="0007369E" w:rsidP="0007369E">
            <w:pPr>
              <w:spacing w:line="233" w:lineRule="auto"/>
              <w:jc w:val="both"/>
            </w:pPr>
            <w:r w:rsidRPr="00D75032">
              <w:t xml:space="preserve">Усилие открывания дверей на путях эвакуации </w:t>
            </w:r>
            <w:r w:rsidR="00C661EB" w:rsidRPr="00D75032">
              <w:t>определяется только для створчатых дверей.</w:t>
            </w:r>
          </w:p>
          <w:p w14:paraId="430326AB" w14:textId="12F1C66B" w:rsidR="000843D5" w:rsidRDefault="0007369E" w:rsidP="005D59F4">
            <w:pPr>
              <w:spacing w:line="233" w:lineRule="auto"/>
              <w:jc w:val="both"/>
            </w:pPr>
            <w:r w:rsidRPr="0007369E">
              <w:t xml:space="preserve">Испытания проводят при всех </w:t>
            </w:r>
            <w:r w:rsidRPr="00D75032">
              <w:t xml:space="preserve">закрытых дверях </w:t>
            </w:r>
            <w:r w:rsidR="005D59F4" w:rsidRPr="00D75032">
              <w:t xml:space="preserve">коридоров (вестибюлей, холлов, фойе), атриумов (галерей атриумов), помещений, изолированных рамп закрытых гаражей-стоянок, </w:t>
            </w:r>
            <w:r w:rsidR="005D7808" w:rsidRPr="00D75032">
              <w:t>оборудованных</w:t>
            </w:r>
            <w:r w:rsidRPr="00D75032">
              <w:t xml:space="preserve"> системой противодымной вентиляции,</w:t>
            </w:r>
            <w:r w:rsidRPr="0007369E">
              <w:t xml:space="preserve"> открытом дымовом клапане </w:t>
            </w:r>
            <w:r w:rsidR="009A05A8">
              <w:br/>
            </w:r>
            <w:r w:rsidRPr="0007369E">
              <w:t xml:space="preserve">и технологических отверстиях/проемах для подачи наружного воздуха (если такие имеются). </w:t>
            </w:r>
          </w:p>
          <w:p w14:paraId="6788108E" w14:textId="5A3D3E2F" w:rsidR="0007369E" w:rsidRPr="00D75032" w:rsidRDefault="0007369E" w:rsidP="0007369E">
            <w:pPr>
              <w:spacing w:line="233" w:lineRule="auto"/>
              <w:jc w:val="both"/>
            </w:pPr>
            <w:r w:rsidRPr="0007369E">
              <w:t xml:space="preserve">Усилие открывания дверей определяется при открытых проемах </w:t>
            </w:r>
            <w:r w:rsidR="007507D1">
              <w:br/>
            </w:r>
            <w:r w:rsidRPr="0007369E">
              <w:t>(не менее 50 %</w:t>
            </w:r>
            <w:r w:rsidR="007507D1">
              <w:t xml:space="preserve"> </w:t>
            </w:r>
            <w:r w:rsidR="007507D1" w:rsidRPr="00D75032">
              <w:t>площади</w:t>
            </w:r>
            <w:r w:rsidR="00D86F91" w:rsidRPr="00D75032">
              <w:t xml:space="preserve"> от общей площади проемов</w:t>
            </w:r>
            <w:r w:rsidRPr="0007369E">
              <w:t xml:space="preserve">) в наружных </w:t>
            </w:r>
            <w:r w:rsidR="00C661EB" w:rsidRPr="00D75032">
              <w:t>ограждающих</w:t>
            </w:r>
            <w:r w:rsidR="00C661EB">
              <w:t xml:space="preserve"> </w:t>
            </w:r>
            <w:r w:rsidRPr="0007369E">
              <w:t>конструкциях в смежном помещении (при их наличии), а для лестничных клеток типа Н2 и Н3 при закрытых дверях на каждом этаже.</w:t>
            </w:r>
            <w:r w:rsidR="00BA2E90">
              <w:t xml:space="preserve"> </w:t>
            </w:r>
          </w:p>
          <w:p w14:paraId="69F00E7F" w14:textId="2B4009D6" w:rsidR="00917C73" w:rsidRDefault="00917C73" w:rsidP="00917C73">
            <w:pPr>
              <w:spacing w:line="233" w:lineRule="auto"/>
              <w:jc w:val="both"/>
            </w:pPr>
            <w:r w:rsidRPr="00D75032">
              <w:lastRenderedPageBreak/>
              <w:t xml:space="preserve">При этом с целью исключения влияния </w:t>
            </w:r>
            <w:r w:rsidR="00E11F83" w:rsidRPr="00D75032">
              <w:t>устройств</w:t>
            </w:r>
            <w:r w:rsidR="009C154B" w:rsidRPr="00D75032">
              <w:t xml:space="preserve"> </w:t>
            </w:r>
            <w:r w:rsidR="00FF706F" w:rsidRPr="00D75032">
              <w:br/>
            </w:r>
            <w:r w:rsidR="009C154B" w:rsidRPr="00D75032">
              <w:t xml:space="preserve">для </w:t>
            </w:r>
            <w:proofErr w:type="spellStart"/>
            <w:r w:rsidR="009C154B" w:rsidRPr="00D75032">
              <w:t>самозакрывания</w:t>
            </w:r>
            <w:proofErr w:type="spellEnd"/>
            <w:r w:rsidRPr="00D75032">
              <w:t xml:space="preserve"> и иных конструктивных особенностей двер</w:t>
            </w:r>
            <w:r w:rsidR="009C154B" w:rsidRPr="00D75032">
              <w:t>ей</w:t>
            </w:r>
            <w:r w:rsidRPr="00D75032">
              <w:t xml:space="preserve"> </w:t>
            </w:r>
            <w:r w:rsidR="00FF706F" w:rsidRPr="00D75032">
              <w:br/>
            </w:r>
            <w:r w:rsidRPr="00D75032">
              <w:t>до включения системы противодымной вентиляции должна проводиться предварительная проверка усилия открывания дверей.</w:t>
            </w:r>
            <w:r>
              <w:t xml:space="preserve"> </w:t>
            </w:r>
          </w:p>
          <w:p w14:paraId="47FB3F6A" w14:textId="14A57176" w:rsidR="00552163" w:rsidRPr="00D75032" w:rsidRDefault="00E12D71" w:rsidP="00E12D71">
            <w:pPr>
              <w:spacing w:line="233" w:lineRule="auto"/>
              <w:jc w:val="both"/>
            </w:pPr>
            <w:r w:rsidRPr="00D75032">
              <w:t xml:space="preserve">Контроль усилия открывания двери производит один человек </w:t>
            </w:r>
            <w:r w:rsidR="0068108C" w:rsidRPr="00D75032">
              <w:br/>
            </w:r>
            <w:r w:rsidR="00303FAE" w:rsidRPr="00D75032">
              <w:t xml:space="preserve">при помощи динамометра по </w:t>
            </w:r>
            <w:r w:rsidR="00D75032" w:rsidRPr="00D75032">
              <w:t xml:space="preserve">ГОСТ 13837-79 </w:t>
            </w:r>
            <w:r w:rsidR="00D75032">
              <w:t>«</w:t>
            </w:r>
            <w:r w:rsidR="00D75032" w:rsidRPr="00D75032">
              <w:t>Динамометры общего назначения. Технические условия</w:t>
            </w:r>
            <w:r w:rsidR="00D75032">
              <w:t xml:space="preserve">» </w:t>
            </w:r>
            <w:r w:rsidR="00303FAE" w:rsidRPr="00D75032">
              <w:t>класса точности не ниже 2</w:t>
            </w:r>
            <w:r w:rsidR="005F1261" w:rsidRPr="00D75032">
              <w:t>, прикрепленного к механизму открывания двери.</w:t>
            </w:r>
          </w:p>
          <w:p w14:paraId="39690217" w14:textId="107B8E7B" w:rsidR="0007369E" w:rsidRPr="00D75032" w:rsidRDefault="0007369E" w:rsidP="002C5E33">
            <w:pPr>
              <w:spacing w:line="233" w:lineRule="auto"/>
              <w:jc w:val="both"/>
            </w:pPr>
            <w:r w:rsidRPr="00D75032">
              <w:t>Усилие равномерно</w:t>
            </w:r>
            <w:r w:rsidR="00365710" w:rsidRPr="00D75032">
              <w:t xml:space="preserve"> прикладывают к</w:t>
            </w:r>
            <w:r w:rsidR="005F1261" w:rsidRPr="00D75032">
              <w:t xml:space="preserve"> механизму открывания двери</w:t>
            </w:r>
            <w:r w:rsidR="00365710" w:rsidRPr="00D75032">
              <w:t xml:space="preserve"> </w:t>
            </w:r>
            <w:r w:rsidRPr="00D75032">
              <w:t xml:space="preserve">перпендикулярно плоскости створки </w:t>
            </w:r>
            <w:r w:rsidR="00365710" w:rsidRPr="00D75032">
              <w:t xml:space="preserve">открываемой </w:t>
            </w:r>
            <w:r w:rsidRPr="00D75032">
              <w:t xml:space="preserve">двери до момента </w:t>
            </w:r>
            <w:r w:rsidR="002C5E33" w:rsidRPr="00D75032">
              <w:br/>
            </w:r>
            <w:r w:rsidRPr="00D75032">
              <w:t xml:space="preserve">ее </w:t>
            </w:r>
            <w:r w:rsidR="00414DC1" w:rsidRPr="00D75032">
              <w:t xml:space="preserve">открывания </w:t>
            </w:r>
            <w:r w:rsidR="00365710" w:rsidRPr="00D75032">
              <w:t>на угол не менее 60</w:t>
            </w:r>
            <w:r w:rsidR="00414DC1" w:rsidRPr="00D75032">
              <w:t>°</w:t>
            </w:r>
            <w:r w:rsidR="005F1261" w:rsidRPr="00D75032">
              <w:t>± 5°</w:t>
            </w:r>
            <w:r w:rsidRPr="00D75032">
              <w:t xml:space="preserve">. </w:t>
            </w:r>
            <w:r w:rsidR="00091D2F" w:rsidRPr="00D75032">
              <w:t xml:space="preserve">При этом в процессе открывания двери должен </w:t>
            </w:r>
            <w:r w:rsidR="005F1261" w:rsidRPr="00D75032">
              <w:t xml:space="preserve">обеспечиваться и визуально контролироваться </w:t>
            </w:r>
            <w:r w:rsidR="00091D2F" w:rsidRPr="00D75032">
              <w:t>угол между направлением приложения силы и плоскостью двери равный 90°</w:t>
            </w:r>
            <w:r w:rsidR="0085244B" w:rsidRPr="00D75032">
              <w:t xml:space="preserve"> ± 5°</w:t>
            </w:r>
            <w:r w:rsidR="007132D3" w:rsidRPr="00D75032">
              <w:t xml:space="preserve"> (типовая схема приложения усилия представлена на рисунке 1)</w:t>
            </w:r>
            <w:r w:rsidR="00091D2F" w:rsidRPr="00D75032">
              <w:t>.</w:t>
            </w:r>
            <w:r w:rsidR="00091D2F">
              <w:t xml:space="preserve"> </w:t>
            </w:r>
            <w:r w:rsidR="002C5E33">
              <w:br/>
            </w:r>
            <w:r w:rsidRPr="0007369E">
              <w:t xml:space="preserve">За результат испытаний принимают наибольшее значение усилия </w:t>
            </w:r>
            <w:r w:rsidR="008C66A8">
              <w:br/>
            </w:r>
            <w:r w:rsidRPr="0007369E">
              <w:t>из значений, полученных при открывании створки.</w:t>
            </w:r>
          </w:p>
          <w:p w14:paraId="6BAFCBD3" w14:textId="32C8FB71" w:rsidR="007132D3" w:rsidRDefault="00117596" w:rsidP="00117596">
            <w:pPr>
              <w:spacing w:line="233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3C3EF5B" wp14:editId="64E64A21">
                  <wp:extent cx="9166192" cy="5633049"/>
                  <wp:effectExtent l="0" t="0" r="0" b="0"/>
                  <wp:docPr id="3" name="Рисунок 3" descr="G:\Работа. РЦСиЭ\СП, СН, НПБ\НПБ-23\!изм. НПБ 23\Типовая схем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Работа. РЦСиЭ\СП, СН, НПБ\НПБ-23\!изм. НПБ 23\Типовая схема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47" r="-1"/>
                          <a:stretch/>
                        </pic:blipFill>
                        <pic:spPr bwMode="auto">
                          <a:xfrm>
                            <a:off x="0" y="0"/>
                            <a:ext cx="9166669" cy="563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F6B98D" w14:textId="22061BB6" w:rsidR="007132D3" w:rsidRPr="0013144C" w:rsidRDefault="0013144C" w:rsidP="0013144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83C83">
              <w:rPr>
                <w:sz w:val="24"/>
                <w:szCs w:val="24"/>
              </w:rPr>
              <w:t>Рисунок 1 – типовая схема приложения усилия</w:t>
            </w:r>
          </w:p>
          <w:p w14:paraId="489DBB42" w14:textId="77777777" w:rsidR="0013144C" w:rsidRPr="0007369E" w:rsidRDefault="0013144C" w:rsidP="0013144C">
            <w:pPr>
              <w:spacing w:line="233" w:lineRule="auto"/>
              <w:jc w:val="center"/>
            </w:pPr>
          </w:p>
          <w:p w14:paraId="0C821209" w14:textId="4DD06158" w:rsidR="0007369E" w:rsidRPr="0007369E" w:rsidRDefault="0007369E" w:rsidP="0007369E">
            <w:pPr>
              <w:spacing w:line="233" w:lineRule="auto"/>
              <w:jc w:val="both"/>
            </w:pPr>
            <w:r w:rsidRPr="00D75032">
              <w:t>Усилие открывания дверей</w:t>
            </w:r>
            <w:r w:rsidR="009A4B85" w:rsidRPr="00D75032">
              <w:t>,</w:t>
            </w:r>
            <w:r w:rsidRPr="00D75032">
              <w:t xml:space="preserve"> приложенное к </w:t>
            </w:r>
            <w:r w:rsidR="00117596" w:rsidRPr="00D75032">
              <w:t xml:space="preserve">механизму открывания, </w:t>
            </w:r>
            <w:r w:rsidRPr="00D75032">
              <w:t>не должно превышать 300 Н.</w:t>
            </w:r>
          </w:p>
          <w:p w14:paraId="74FAA966" w14:textId="5F7B19DE" w:rsidR="0007369E" w:rsidRDefault="0007369E" w:rsidP="0007369E">
            <w:pPr>
              <w:spacing w:line="233" w:lineRule="auto"/>
              <w:jc w:val="both"/>
            </w:pPr>
            <w:r w:rsidRPr="0007369E">
              <w:t xml:space="preserve">Испытание на усилие открытия эвакуационной двери допускается </w:t>
            </w:r>
            <w:r w:rsidRPr="0007369E">
              <w:br/>
              <w:t>не проводить, если направление потока, создаваемого системой противодымной вентиляции при открытии двери</w:t>
            </w:r>
            <w:r w:rsidR="008B044E">
              <w:t>,</w:t>
            </w:r>
            <w:r w:rsidRPr="0007369E">
              <w:t xml:space="preserve"> совпадает </w:t>
            </w:r>
            <w:r w:rsidRPr="0007369E">
              <w:br/>
              <w:t>с направлением ее открытия.</w:t>
            </w:r>
          </w:p>
          <w:p w14:paraId="4F41AEDB" w14:textId="77777777" w:rsidR="00D0785B" w:rsidRPr="00A454FD" w:rsidRDefault="00E174FA" w:rsidP="00882C2A">
            <w:pPr>
              <w:spacing w:line="233" w:lineRule="auto"/>
              <w:jc w:val="both"/>
            </w:pPr>
            <w:r w:rsidRPr="00A454FD">
              <w:t xml:space="preserve">22. Скорость </w:t>
            </w:r>
            <w:r w:rsidR="00520C72" w:rsidRPr="00A454FD">
              <w:t xml:space="preserve">движения </w:t>
            </w:r>
            <w:r w:rsidRPr="00A454FD">
              <w:t xml:space="preserve">воздуха в дверных проемах и </w:t>
            </w:r>
            <w:proofErr w:type="spellStart"/>
            <w:r w:rsidRPr="00A454FD">
              <w:t>дымоприемных</w:t>
            </w:r>
            <w:proofErr w:type="spellEnd"/>
            <w:r w:rsidRPr="00A454FD">
              <w:t xml:space="preserve"> устройствах, настильных воздушных струй сопловых аппаратов над воротами, дверями, шторами (</w:t>
            </w:r>
            <w:proofErr w:type="spellStart"/>
            <w:r w:rsidRPr="00A454FD">
              <w:t>роллетами</w:t>
            </w:r>
            <w:proofErr w:type="spellEnd"/>
            <w:r w:rsidRPr="00A454FD">
              <w:t xml:space="preserve">) изолированных рамп  подземных гаражей-стоянок, установленных со стороны помещений хранения автомобилей, должна определяться с учетом требований ГОСТ 12.3.018. </w:t>
            </w:r>
          </w:p>
          <w:p w14:paraId="25DDEAB1" w14:textId="77777777" w:rsidR="00D0785B" w:rsidRPr="00A454FD" w:rsidRDefault="00E174FA" w:rsidP="00882C2A">
            <w:pPr>
              <w:spacing w:line="233" w:lineRule="auto"/>
              <w:jc w:val="both"/>
            </w:pPr>
            <w:r w:rsidRPr="00A454FD">
              <w:t>Заполнения проемов, изменяющие направление потока (жалюзи, створки и подобные конструкции), на время</w:t>
            </w:r>
            <w:r w:rsidR="009946E1" w:rsidRPr="00A454FD">
              <w:t xml:space="preserve"> испытаний по определению скорости движения воздуха в </w:t>
            </w:r>
            <w:proofErr w:type="spellStart"/>
            <w:r w:rsidR="009946E1" w:rsidRPr="00A454FD">
              <w:t>дымоприемных</w:t>
            </w:r>
            <w:proofErr w:type="spellEnd"/>
            <w:r w:rsidR="009946E1" w:rsidRPr="00A454FD">
              <w:t xml:space="preserve"> устройствах</w:t>
            </w:r>
            <w:r w:rsidRPr="00A454FD">
              <w:t xml:space="preserve"> должны быть удалены. </w:t>
            </w:r>
          </w:p>
          <w:p w14:paraId="4D8147B1" w14:textId="77777777" w:rsidR="009F0EF8" w:rsidRPr="00A454FD" w:rsidRDefault="00E174FA" w:rsidP="00882C2A">
            <w:pPr>
              <w:spacing w:line="233" w:lineRule="auto"/>
              <w:jc w:val="both"/>
            </w:pPr>
            <w:r w:rsidRPr="00A454FD">
              <w:t xml:space="preserve">Измерения скорости </w:t>
            </w:r>
            <w:r w:rsidR="00520C72" w:rsidRPr="00A454FD">
              <w:t xml:space="preserve">движения </w:t>
            </w:r>
            <w:r w:rsidRPr="00A454FD">
              <w:t xml:space="preserve">воздуха в дверных проемах, </w:t>
            </w:r>
            <w:proofErr w:type="spellStart"/>
            <w:r w:rsidRPr="00A454FD">
              <w:t>дымоприемных</w:t>
            </w:r>
            <w:proofErr w:type="spellEnd"/>
            <w:r w:rsidRPr="00A454FD">
              <w:t xml:space="preserve"> устройствах, настильных воздушных струй сопловых аппаратов (над воротами, дверями, шторами (</w:t>
            </w:r>
            <w:proofErr w:type="spellStart"/>
            <w:r w:rsidRPr="00A454FD">
              <w:t>роллетами</w:t>
            </w:r>
            <w:proofErr w:type="spellEnd"/>
            <w:r w:rsidRPr="00A454FD">
              <w:t>) изолированных рамп подземных гаражей-стоянок) должны проводиться анемометрами.</w:t>
            </w:r>
          </w:p>
          <w:p w14:paraId="73A81E66" w14:textId="77777777" w:rsidR="00D0785B" w:rsidRPr="00A454FD" w:rsidRDefault="00D0785B" w:rsidP="00D0785B">
            <w:pPr>
              <w:spacing w:line="233" w:lineRule="auto"/>
              <w:ind w:firstLine="710"/>
              <w:jc w:val="both"/>
            </w:pPr>
            <w:r w:rsidRPr="00A454FD">
              <w:t xml:space="preserve">23. </w:t>
            </w:r>
            <w:r w:rsidR="00143C49" w:rsidRPr="00143C49">
              <w:t>Отклонение фактических параметров вентиляционных систем допускается принимать при измерении расходов с учетом допустимой погрешности измерения от требуемых ±20% при периодических испытаниях и ±15% при приемо-сдаточных испытаниях</w:t>
            </w:r>
            <w:r w:rsidR="00143C49">
              <w:t>.</w:t>
            </w:r>
          </w:p>
          <w:p w14:paraId="13A32BBD" w14:textId="77777777" w:rsidR="00D0785B" w:rsidRPr="00A454FD" w:rsidRDefault="00D0785B" w:rsidP="00D0785B">
            <w:pPr>
              <w:spacing w:line="233" w:lineRule="auto"/>
              <w:jc w:val="both"/>
            </w:pPr>
            <w:r w:rsidRPr="00A454FD">
              <w:t xml:space="preserve">Превышение допустимых положительных отклонений фактических параметров по отношению к проектным (расчетным) возможно </w:t>
            </w:r>
            <w:r w:rsidRPr="00A454FD">
              <w:br/>
              <w:t>при соблюдении условия работоспособности системы противодымной вентиляции здания в целом.</w:t>
            </w:r>
          </w:p>
          <w:p w14:paraId="75D1AEB9" w14:textId="77777777" w:rsidR="00E174FA" w:rsidRPr="00A454FD" w:rsidRDefault="00AB3C94" w:rsidP="00D0785B">
            <w:pPr>
              <w:spacing w:line="233" w:lineRule="auto"/>
              <w:jc w:val="both"/>
            </w:pPr>
            <w:r w:rsidRPr="00AB3C94">
              <w:t xml:space="preserve">Примечание. Под условием работоспособности системы противодымной вентиляции здания в целом понимается: подтверждение аэродинамических характеристик системой противодымной вентиляции, установленных настоящими Нормами, при условии, что перепад давления на закрытых дверях </w:t>
            </w:r>
            <w:r w:rsidR="00DE3269" w:rsidRPr="00E83C83">
              <w:t>эвакуационных выходов</w:t>
            </w:r>
            <w:r w:rsidR="00DE3269">
              <w:t xml:space="preserve"> </w:t>
            </w:r>
            <w:r w:rsidRPr="00AB3C94">
              <w:t>не превышает 150 Па, усилие открытия эвакуационных дверей не превышает 300 Н, в помещениях оборудованных системами противодымной вентиляции сохраняется целостность заполнений проемов в ограждающих конструкциях, подвесных потолков и других конструкций</w:t>
            </w:r>
            <w:r w:rsidR="00D0785B" w:rsidRPr="00A454FD">
              <w:t>.</w:t>
            </w:r>
          </w:p>
          <w:p w14:paraId="0828F0D6" w14:textId="77777777" w:rsidR="00D0785B" w:rsidRPr="00A454FD" w:rsidRDefault="00D0785B" w:rsidP="00D0785B">
            <w:pPr>
              <w:spacing w:line="233" w:lineRule="auto"/>
              <w:ind w:firstLine="710"/>
              <w:jc w:val="both"/>
            </w:pPr>
            <w:r w:rsidRPr="00A454FD">
              <w:t>24. При отсутствии проектных данных объемный расход воздуха в клапане дымоудаления (</w:t>
            </w:r>
            <w:proofErr w:type="spellStart"/>
            <w:r w:rsidRPr="00A454FD">
              <w:t>дымоприемном</w:t>
            </w:r>
            <w:proofErr w:type="spellEnd"/>
            <w:r w:rsidRPr="00A454FD">
              <w:t xml:space="preserve"> устройстве) нижнего этажа (наиболее удаленном от вентилятора этаже) следует принимать:</w:t>
            </w:r>
          </w:p>
          <w:p w14:paraId="25ABFE83" w14:textId="77777777" w:rsidR="00D0785B" w:rsidRPr="00A454FD" w:rsidRDefault="00D0785B" w:rsidP="00D0785B">
            <w:pPr>
              <w:spacing w:line="233" w:lineRule="auto"/>
              <w:jc w:val="both"/>
            </w:pPr>
            <w:r w:rsidRPr="00A454FD">
              <w:t xml:space="preserve">для жилых зданий постройки 1971 - 1984 годов - 7550 </w:t>
            </w:r>
            <w:proofErr w:type="spellStart"/>
            <w:proofErr w:type="gramStart"/>
            <w:r w:rsidRPr="00A454FD">
              <w:t>куб.м</w:t>
            </w:r>
            <w:proofErr w:type="spellEnd"/>
            <w:proofErr w:type="gramEnd"/>
            <w:r w:rsidRPr="00A454FD">
              <w:t>/ч;</w:t>
            </w:r>
          </w:p>
          <w:p w14:paraId="524FA6FA" w14:textId="77777777" w:rsidR="00D0785B" w:rsidRPr="00A454FD" w:rsidRDefault="00D0785B" w:rsidP="00D0785B">
            <w:pPr>
              <w:spacing w:line="233" w:lineRule="auto"/>
              <w:jc w:val="both"/>
            </w:pPr>
            <w:r w:rsidRPr="00A454FD">
              <w:t xml:space="preserve">для жилых зданий постройки 1985 года и последующих лет - 10000 </w:t>
            </w:r>
            <w:proofErr w:type="spellStart"/>
            <w:proofErr w:type="gramStart"/>
            <w:r w:rsidRPr="00A454FD">
              <w:t>куб.м</w:t>
            </w:r>
            <w:proofErr w:type="spellEnd"/>
            <w:proofErr w:type="gramEnd"/>
            <w:r w:rsidRPr="00A454FD">
              <w:t>/ч;</w:t>
            </w:r>
          </w:p>
          <w:p w14:paraId="54C5B849" w14:textId="77777777" w:rsidR="00D0785B" w:rsidRDefault="00D0785B" w:rsidP="00D0785B">
            <w:pPr>
              <w:spacing w:line="233" w:lineRule="auto"/>
              <w:jc w:val="both"/>
            </w:pPr>
            <w:r w:rsidRPr="00A454FD">
              <w:lastRenderedPageBreak/>
              <w:t xml:space="preserve">для зданий иного назначения – по расчету, выполненному </w:t>
            </w:r>
            <w:r w:rsidRPr="00A454FD">
              <w:br/>
              <w:t>по методикам, установленным в ТНПА</w:t>
            </w:r>
            <w:r w:rsidR="002C4AAB">
              <w:t>,</w:t>
            </w:r>
            <w:r w:rsidR="002C4AAB" w:rsidRPr="00A454FD">
              <w:t xml:space="preserve"> </w:t>
            </w:r>
            <w:r w:rsidR="002C4AAB" w:rsidRPr="00E83C83">
              <w:t>в соответствии с которыми осуществлялось проектирование систем противодымной вентиляции</w:t>
            </w:r>
            <w:r w:rsidRPr="00A454FD">
              <w:t>.</w:t>
            </w:r>
          </w:p>
          <w:p w14:paraId="403B9ED6" w14:textId="77777777" w:rsidR="00D07CA0" w:rsidRPr="00A454FD" w:rsidRDefault="00D0785B" w:rsidP="00D07CA0">
            <w:pPr>
              <w:spacing w:line="233" w:lineRule="auto"/>
              <w:ind w:firstLine="710"/>
              <w:jc w:val="both"/>
            </w:pPr>
            <w:r w:rsidRPr="00A454FD">
              <w:t xml:space="preserve">25. </w:t>
            </w:r>
            <w:r w:rsidR="00D07CA0" w:rsidRPr="00A454FD">
              <w:t xml:space="preserve">По результатам всех первичных измерений при проведении аэродинамических испытаний (пункты 6-9 таблицы 1, пункты 1-4 </w:t>
            </w:r>
            <w:r w:rsidR="00D07CA0" w:rsidRPr="00A454FD">
              <w:br/>
              <w:t xml:space="preserve">таблицы 2) определяют среднеарифметические значения </w:t>
            </w:r>
            <w:r w:rsidR="00D07CA0" w:rsidRPr="00A454FD">
              <w:rPr>
                <w:i/>
              </w:rPr>
              <w:t>А</w:t>
            </w:r>
            <w:r w:rsidR="00D07CA0" w:rsidRPr="00A454FD">
              <w:t xml:space="preserve"> измеряемых параметров по формуле:</w:t>
            </w:r>
          </w:p>
          <w:p w14:paraId="4A495B2C" w14:textId="77777777" w:rsidR="00D07CA0" w:rsidRPr="00A454FD" w:rsidRDefault="00D07CA0" w:rsidP="00EC7EDA">
            <w:pPr>
              <w:spacing w:line="233" w:lineRule="auto"/>
              <w:ind w:firstLine="0"/>
              <w:jc w:val="right"/>
            </w:pPr>
            <w:r w:rsidRPr="00A454FD">
              <w:rPr>
                <w:lang w:val="en-US"/>
              </w:rPr>
              <w:object w:dxaOrig="1020" w:dyaOrig="960" w14:anchorId="094FD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 o:ole="" fillcolor="window">
                  <v:imagedata r:id="rId9" o:title=""/>
                </v:shape>
                <o:OLEObject Type="Embed" ProgID="Equation.3" ShapeID="_x0000_i1025" DrawAspect="Content" ObjectID="_1774878079" r:id="rId10"/>
              </w:object>
            </w:r>
            <w:r w:rsidRPr="00A454FD">
              <w:t>,</w:t>
            </w:r>
            <w:r w:rsidRPr="00A454FD">
              <w:tab/>
            </w:r>
            <w:r w:rsidRPr="00A454FD">
              <w:tab/>
            </w:r>
            <w:r w:rsidRPr="00A454FD">
              <w:tab/>
            </w:r>
            <w:r w:rsidRPr="00A454FD">
              <w:tab/>
            </w:r>
            <w:r w:rsidRPr="00A454FD">
              <w:tab/>
            </w:r>
            <w:r w:rsidRPr="00A454FD">
              <w:tab/>
              <w:t>(1)</w:t>
            </w:r>
          </w:p>
          <w:p w14:paraId="7B3B823E" w14:textId="77777777" w:rsidR="00D07CA0" w:rsidRPr="00A454FD" w:rsidRDefault="00D07CA0" w:rsidP="00D07CA0">
            <w:pPr>
              <w:spacing w:line="233" w:lineRule="auto"/>
              <w:jc w:val="both"/>
            </w:pPr>
            <w:r w:rsidRPr="00A454FD">
              <w:t xml:space="preserve">где </w:t>
            </w:r>
            <w:proofErr w:type="spellStart"/>
            <w:r w:rsidRPr="00A454FD">
              <w:rPr>
                <w:i/>
              </w:rPr>
              <w:t>А</w:t>
            </w:r>
            <w:r w:rsidRPr="00A454FD">
              <w:rPr>
                <w:i/>
                <w:vertAlign w:val="subscript"/>
              </w:rPr>
              <w:t>i</w:t>
            </w:r>
            <w:proofErr w:type="spellEnd"/>
            <w:r w:rsidRPr="00A454FD">
              <w:t xml:space="preserve"> – текущее значение измеряемого параметра в </w:t>
            </w:r>
            <w:r w:rsidRPr="00A454FD">
              <w:rPr>
                <w:i/>
              </w:rPr>
              <w:t>i</w:t>
            </w:r>
            <w:r w:rsidRPr="00A454FD">
              <w:t xml:space="preserve">-м измерении; </w:t>
            </w:r>
          </w:p>
          <w:p w14:paraId="35008DDE" w14:textId="77777777" w:rsidR="00D07CA0" w:rsidRPr="00A454FD" w:rsidRDefault="00D07CA0" w:rsidP="00D07CA0">
            <w:pPr>
              <w:spacing w:line="233" w:lineRule="auto"/>
              <w:jc w:val="both"/>
            </w:pPr>
            <w:r w:rsidRPr="00A454FD">
              <w:rPr>
                <w:i/>
              </w:rPr>
              <w:t>n</w:t>
            </w:r>
            <w:r w:rsidRPr="00A454FD">
              <w:t xml:space="preserve"> – количество измерений.</w:t>
            </w:r>
          </w:p>
          <w:p w14:paraId="714F5589" w14:textId="77777777" w:rsidR="002A0BD1" w:rsidRPr="00A454FD" w:rsidRDefault="00D07CA0" w:rsidP="00E466CC">
            <w:pPr>
              <w:spacing w:line="233" w:lineRule="auto"/>
              <w:jc w:val="both"/>
            </w:pPr>
            <w:r w:rsidRPr="00A454FD">
              <w:t xml:space="preserve">26. </w:t>
            </w:r>
            <w:r w:rsidR="002A0BD1" w:rsidRPr="00A454FD">
              <w:t xml:space="preserve">Фактический объемный расход воздуха в проемах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oMath>
            <w:r w:rsidR="002A0BD1" w:rsidRPr="00A454FD">
              <w:t xml:space="preserve"> (в </w:t>
            </w:r>
            <w:proofErr w:type="spellStart"/>
            <w:proofErr w:type="gramStart"/>
            <w:r w:rsidR="00B64C25" w:rsidRPr="00A454FD">
              <w:t>куб.м</w:t>
            </w:r>
            <w:proofErr w:type="spellEnd"/>
            <w:proofErr w:type="gramEnd"/>
            <w:r w:rsidR="002A0BD1" w:rsidRPr="00A454FD">
              <w:t>/ч) определяют по формуле:</w:t>
            </w:r>
          </w:p>
          <w:p w14:paraId="0B916B73" w14:textId="77777777" w:rsidR="002A0BD1" w:rsidRPr="00A454FD" w:rsidRDefault="002A0BD1" w:rsidP="002A0BD1">
            <w:pPr>
              <w:spacing w:line="233" w:lineRule="auto"/>
              <w:jc w:val="both"/>
            </w:pPr>
          </w:p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2A0BD1" w:rsidRPr="00A454FD" w14:paraId="48182728" w14:textId="77777777" w:rsidTr="00205F81">
              <w:tc>
                <w:tcPr>
                  <w:tcW w:w="8529" w:type="dxa"/>
                  <w:shd w:val="clear" w:color="auto" w:fill="auto"/>
                  <w:vAlign w:val="center"/>
                </w:tcPr>
                <w:p w14:paraId="64D3C5DC" w14:textId="77777777" w:rsidR="002A0BD1" w:rsidRPr="008C64BF" w:rsidRDefault="00000000" w:rsidP="00205F81">
                  <w:pPr>
                    <w:spacing w:line="233" w:lineRule="auto"/>
                    <w:jc w:val="center"/>
                    <w:rPr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= 3600∙F∙V,</m:t>
                      </m:r>
                    </m:oMath>
                  </m:oMathPara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2B5A73C5" w14:textId="77777777" w:rsidR="002A0BD1" w:rsidRPr="00A454FD" w:rsidRDefault="002A0BD1" w:rsidP="00205F81">
                  <w:pPr>
                    <w:spacing w:line="233" w:lineRule="auto"/>
                    <w:ind w:firstLine="0"/>
                    <w:jc w:val="both"/>
                    <w:rPr>
                      <w:i/>
                    </w:rPr>
                  </w:pPr>
                  <w:r w:rsidRPr="00A454FD">
                    <w:rPr>
                      <w:i/>
                    </w:rPr>
                    <w:t>(2)</w:t>
                  </w:r>
                </w:p>
              </w:tc>
            </w:tr>
          </w:tbl>
          <w:p w14:paraId="61A2F428" w14:textId="77777777" w:rsidR="002A0BD1" w:rsidRPr="00A454FD" w:rsidRDefault="002A0BD1" w:rsidP="002A0BD1">
            <w:pPr>
              <w:spacing w:line="233" w:lineRule="auto"/>
              <w:jc w:val="both"/>
            </w:pPr>
            <w:r w:rsidRPr="00A454FD">
              <w:t xml:space="preserve">где </w:t>
            </w:r>
            <w:r w:rsidRPr="00A454FD">
              <w:rPr>
                <w:i/>
              </w:rPr>
              <w:t>F</w:t>
            </w:r>
            <w:r w:rsidRPr="00A454FD">
              <w:t xml:space="preserve"> - площадь проходного сечения проема, </w:t>
            </w:r>
            <w:proofErr w:type="spellStart"/>
            <w:proofErr w:type="gramStart"/>
            <w:r w:rsidR="00B64C25" w:rsidRPr="00A454FD">
              <w:t>кв.м</w:t>
            </w:r>
            <w:proofErr w:type="spellEnd"/>
            <w:proofErr w:type="gramEnd"/>
            <w:r w:rsidRPr="00A454FD">
              <w:t>;</w:t>
            </w:r>
          </w:p>
          <w:p w14:paraId="437D9F70" w14:textId="77777777" w:rsidR="002A0BD1" w:rsidRPr="00A454FD" w:rsidRDefault="002A0BD1" w:rsidP="002A0BD1">
            <w:pPr>
              <w:spacing w:line="233" w:lineRule="auto"/>
              <w:jc w:val="both"/>
            </w:pPr>
            <w:r w:rsidRPr="00A454FD">
              <w:rPr>
                <w:i/>
              </w:rPr>
              <w:t>V</w:t>
            </w:r>
            <w:r w:rsidRPr="00A454FD">
              <w:t xml:space="preserve"> – среднее (по пункту 2</w:t>
            </w:r>
            <w:r w:rsidR="004B1C1D" w:rsidRPr="00A454FD">
              <w:t>5</w:t>
            </w:r>
            <w:r w:rsidRPr="00A454FD">
              <w:t>) значение скорости движения воздуха в проеме, м/с.</w:t>
            </w:r>
          </w:p>
          <w:p w14:paraId="455A5DA9" w14:textId="77777777" w:rsidR="00EC7EDA" w:rsidRPr="00A454FD" w:rsidRDefault="00EC7EDA" w:rsidP="00EC7EDA">
            <w:pPr>
              <w:spacing w:line="233" w:lineRule="auto"/>
              <w:ind w:firstLine="710"/>
              <w:jc w:val="both"/>
            </w:pPr>
            <w:r w:rsidRPr="00A454FD">
              <w:t>27. Фактический массовый расход воздуха в проемах</w:t>
            </w:r>
            <w:r w:rsidR="00F87E7A" w:rsidRPr="00A454FD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oMath>
            <w:r w:rsidR="00F87E7A" w:rsidRPr="00A454FD">
              <w:t xml:space="preserve"> </w:t>
            </w:r>
            <w:r w:rsidRPr="00A454FD">
              <w:t>(в кг/ч) определяют по формуле:</w:t>
            </w:r>
          </w:p>
          <w:p w14:paraId="36C7EB4B" w14:textId="77777777" w:rsidR="00EC7EDA" w:rsidRPr="00A454FD" w:rsidRDefault="00EC7EDA" w:rsidP="00EC7EDA">
            <w:pPr>
              <w:spacing w:line="233" w:lineRule="auto"/>
              <w:jc w:val="both"/>
            </w:pPr>
          </w:p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EC7EDA" w:rsidRPr="00A454FD" w14:paraId="02622D2C" w14:textId="77777777" w:rsidTr="00205F81">
              <w:tc>
                <w:tcPr>
                  <w:tcW w:w="8529" w:type="dxa"/>
                  <w:shd w:val="clear" w:color="auto" w:fill="auto"/>
                  <w:vAlign w:val="center"/>
                </w:tcPr>
                <w:p w14:paraId="2E9A805A" w14:textId="77777777" w:rsidR="00EC7EDA" w:rsidRPr="008C64BF" w:rsidRDefault="00000000" w:rsidP="00205F81">
                  <w:pPr>
                    <w:spacing w:line="233" w:lineRule="auto"/>
                    <w:ind w:firstLine="34"/>
                    <w:jc w:val="center"/>
                    <w:rPr>
                      <w:vertAlign w:val="sub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в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783AC9F1" w14:textId="77777777" w:rsidR="00EC7EDA" w:rsidRPr="00A454FD" w:rsidRDefault="00EC7EDA" w:rsidP="00205F81">
                  <w:pPr>
                    <w:spacing w:line="233" w:lineRule="auto"/>
                    <w:ind w:firstLine="0"/>
                    <w:jc w:val="both"/>
                    <w:rPr>
                      <w:i/>
                    </w:rPr>
                  </w:pPr>
                  <w:r w:rsidRPr="00A454FD">
                    <w:rPr>
                      <w:i/>
                    </w:rPr>
                    <w:t>(3)</w:t>
                  </w:r>
                </w:p>
              </w:tc>
            </w:tr>
          </w:tbl>
          <w:p w14:paraId="0B6BA5F6" w14:textId="77777777" w:rsidR="00EC7EDA" w:rsidRPr="00A454FD" w:rsidRDefault="00EC7EDA" w:rsidP="00EC7EDA">
            <w:pPr>
              <w:spacing w:line="233" w:lineRule="auto"/>
              <w:jc w:val="both"/>
            </w:pPr>
            <w:r w:rsidRPr="00A454FD">
              <w:t xml:space="preserve">где </w:t>
            </w:r>
            <w:r w:rsidRPr="00A454FD">
              <w:rPr>
                <w:i/>
              </w:rPr>
              <w:sym w:font="Symbol" w:char="F072"/>
            </w:r>
            <w:r w:rsidRPr="00A454FD">
              <w:rPr>
                <w:i/>
                <w:vertAlign w:val="subscript"/>
              </w:rPr>
              <w:t>В</w:t>
            </w:r>
            <w:r w:rsidRPr="00A454FD">
              <w:t xml:space="preserve"> - плотность перемещаемого при аэродинамических испытаниях воздуха, кг/</w:t>
            </w:r>
            <w:proofErr w:type="spellStart"/>
            <w:r w:rsidR="00B64C25" w:rsidRPr="00A454FD">
              <w:t>куб.м</w:t>
            </w:r>
            <w:proofErr w:type="spellEnd"/>
            <w:r w:rsidRPr="00A454FD">
              <w:t>.</w:t>
            </w:r>
          </w:p>
          <w:p w14:paraId="3BCA91F5" w14:textId="77777777" w:rsidR="00F87E7A" w:rsidRPr="00A454FD" w:rsidRDefault="00F87E7A" w:rsidP="00F87E7A">
            <w:pPr>
              <w:spacing w:line="233" w:lineRule="auto"/>
              <w:jc w:val="both"/>
            </w:pPr>
            <w:r w:rsidRPr="00A454FD">
              <w:t xml:space="preserve">28. Плотность перемещаемого при аэродинамических испытаниях воздуха </w:t>
            </w:r>
            <w:r w:rsidRPr="00A454FD">
              <w:rPr>
                <w:i/>
              </w:rPr>
              <w:sym w:font="Symbol" w:char="F072"/>
            </w:r>
            <w:r w:rsidRPr="00A454FD">
              <w:rPr>
                <w:i/>
                <w:vertAlign w:val="subscript"/>
              </w:rPr>
              <w:t>В</w:t>
            </w:r>
            <w:r w:rsidRPr="00A454FD">
              <w:rPr>
                <w:i/>
              </w:rPr>
              <w:t xml:space="preserve"> </w:t>
            </w:r>
            <w:r w:rsidRPr="00A454FD">
              <w:t>(кг/</w:t>
            </w:r>
            <w:proofErr w:type="spellStart"/>
            <w:proofErr w:type="gramStart"/>
            <w:r w:rsidR="00B64C25" w:rsidRPr="00A454FD">
              <w:t>куб.м</w:t>
            </w:r>
            <w:proofErr w:type="spellEnd"/>
            <w:proofErr w:type="gramEnd"/>
            <w:r w:rsidRPr="00A454FD">
              <w:t>) определяют по формуле: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F87E7A" w:rsidRPr="00A454FD" w14:paraId="5158FBA9" w14:textId="77777777" w:rsidTr="00371A2C">
              <w:tc>
                <w:tcPr>
                  <w:tcW w:w="8529" w:type="dxa"/>
                  <w:shd w:val="clear" w:color="auto" w:fill="auto"/>
                  <w:vAlign w:val="center"/>
                </w:tcPr>
                <w:p w14:paraId="654E2854" w14:textId="485F2118" w:rsidR="00F87E7A" w:rsidRPr="00A454FD" w:rsidRDefault="001E09B9" w:rsidP="00321425">
                  <w:pPr>
                    <w:spacing w:line="233" w:lineRule="auto"/>
                    <w:jc w:val="center"/>
                    <w:rPr>
                      <w:i/>
                    </w:rPr>
                  </w:pPr>
                  <w:r w:rsidRPr="00A454FD">
                    <w:fldChar w:fldCharType="begin"/>
                  </w:r>
                  <w:r w:rsidR="00F87E7A" w:rsidRPr="00A454FD">
                    <w:instrText xml:space="preserve"> QUOTE </w:instrTex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353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273+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den>
                    </m:f>
                  </m:oMath>
                  <w:r w:rsidR="00F87E7A" w:rsidRPr="00A454FD">
                    <w:instrText xml:space="preserve"> </w:instrText>
                  </w:r>
                  <w:r w:rsidRPr="00A454FD">
                    <w:fldChar w:fldCharType="separate"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353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273+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den>
                    </m:f>
                  </m:oMath>
                  <w:r w:rsidRPr="00A454FD">
                    <w:fldChar w:fldCharType="end"/>
                  </w:r>
                  <w:r w:rsidR="00F87E7A" w:rsidRPr="00A454FD">
                    <w:rPr>
                      <w:i/>
                    </w:rPr>
                    <w:t xml:space="preserve"> ,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026E0240" w14:textId="77777777" w:rsidR="00F87E7A" w:rsidRPr="00A454FD" w:rsidRDefault="00F87E7A" w:rsidP="00F87E7A">
                  <w:pPr>
                    <w:spacing w:line="233" w:lineRule="auto"/>
                    <w:ind w:firstLine="0"/>
                    <w:jc w:val="both"/>
                    <w:rPr>
                      <w:i/>
                    </w:rPr>
                  </w:pPr>
                  <w:r w:rsidRPr="00A454FD">
                    <w:rPr>
                      <w:i/>
                    </w:rPr>
                    <w:t>(4)</w:t>
                  </w:r>
                </w:p>
              </w:tc>
            </w:tr>
          </w:tbl>
          <w:p w14:paraId="5DBB54E4" w14:textId="77777777" w:rsidR="00F87E7A" w:rsidRPr="00A454FD" w:rsidRDefault="00F87E7A" w:rsidP="00F87E7A">
            <w:pPr>
              <w:spacing w:line="233" w:lineRule="auto"/>
              <w:jc w:val="both"/>
            </w:pPr>
          </w:p>
          <w:p w14:paraId="76B49F25" w14:textId="77777777" w:rsidR="00F87E7A" w:rsidRPr="00A454FD" w:rsidRDefault="00F87E7A" w:rsidP="00F87E7A">
            <w:pPr>
              <w:spacing w:line="233" w:lineRule="auto"/>
              <w:jc w:val="both"/>
            </w:pPr>
            <w:r w:rsidRPr="00A454FD">
              <w:t xml:space="preserve">где </w:t>
            </w:r>
            <w:r w:rsidRPr="00A454FD">
              <w:rPr>
                <w:i/>
              </w:rPr>
              <w:t>t</w:t>
            </w:r>
            <w:r w:rsidRPr="00A454FD">
              <w:t xml:space="preserve"> – температура перемещаемого воздуха, °С.</w:t>
            </w:r>
          </w:p>
          <w:p w14:paraId="0A4A3300" w14:textId="77777777" w:rsidR="00E466CC" w:rsidRPr="00A454FD" w:rsidRDefault="00E466CC" w:rsidP="00E466CC">
            <w:pPr>
              <w:spacing w:line="233" w:lineRule="auto"/>
              <w:ind w:firstLine="710"/>
              <w:jc w:val="both"/>
            </w:pPr>
            <w:r w:rsidRPr="00A454FD">
              <w:t>2</w:t>
            </w:r>
            <w:r w:rsidR="00F87E7A" w:rsidRPr="00A454FD">
              <w:t>9</w:t>
            </w:r>
            <w:r w:rsidRPr="00A454FD">
              <w:t>. Фактические параметры, измеренные при испытаниях систем противодымной вентиляции зданий, подлежат пересчету для приведения к нормальным условиям (температура 20°</w:t>
            </w:r>
            <w:r w:rsidRPr="00A454FD">
              <w:rPr>
                <w:lang w:val="en-US"/>
              </w:rPr>
              <w:t>C</w:t>
            </w:r>
            <w:r w:rsidRPr="00A454FD">
              <w:t xml:space="preserve">) функционирования названных систем. </w:t>
            </w:r>
          </w:p>
          <w:p w14:paraId="5B93317C" w14:textId="77777777" w:rsidR="00F87E7A" w:rsidRPr="00A454FD" w:rsidRDefault="00F87E7A" w:rsidP="00F87E7A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A454FD">
              <w:t xml:space="preserve">Приведенное к нормальным условиям функционирования </w:t>
            </w:r>
            <w:r w:rsidRPr="00A454FD">
              <w:br/>
              <w:t xml:space="preserve">(при </w:t>
            </w:r>
            <w:r w:rsidRPr="00A454FD">
              <w:rPr>
                <w:lang w:val="en-US"/>
              </w:rPr>
              <w:t>t</w:t>
            </w:r>
            <w:r w:rsidRPr="00A454FD">
              <w:rPr>
                <w:vertAlign w:val="subscript"/>
              </w:rPr>
              <w:t>н</w:t>
            </w:r>
            <w:r w:rsidRPr="00A454FD">
              <w:t> =20°</w:t>
            </w:r>
            <w:r w:rsidRPr="00A454FD">
              <w:rPr>
                <w:lang w:val="en-US"/>
              </w:rPr>
              <w:t>C</w:t>
            </w:r>
            <w:r w:rsidRPr="00A454FD">
              <w:t xml:space="preserve">) фактические значения объемного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Pr="00A454FD">
              <w:t xml:space="preserve"> (</w:t>
            </w:r>
            <w:proofErr w:type="spellStart"/>
            <w:proofErr w:type="gramStart"/>
            <w:r w:rsidR="00B64C25" w:rsidRPr="00A454FD">
              <w:t>куб.м</w:t>
            </w:r>
            <w:proofErr w:type="spellEnd"/>
            <w:proofErr w:type="gramEnd"/>
            <w:r w:rsidRPr="00A454FD">
              <w:t xml:space="preserve">/ч) </w:t>
            </w:r>
            <w:r w:rsidRPr="00A454FD">
              <w:br/>
              <w:t xml:space="preserve">и массового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Pr="00A454FD">
              <w:rPr>
                <w:vertAlign w:val="superscript"/>
              </w:rPr>
              <w:t xml:space="preserve"> </w:t>
            </w:r>
            <w:r w:rsidRPr="00A454FD">
              <w:t>(кг/ч) расхода воздуха, перемещаемого системой противодымной вентиляции, определяют по следующим формулам: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F87E7A" w:rsidRPr="00A454FD" w14:paraId="048517A8" w14:textId="77777777" w:rsidTr="00371A2C">
              <w:tc>
                <w:tcPr>
                  <w:tcW w:w="8529" w:type="dxa"/>
                  <w:shd w:val="clear" w:color="auto" w:fill="auto"/>
                  <w:vAlign w:val="center"/>
                </w:tcPr>
                <w:p w14:paraId="38DE3B83" w14:textId="77777777" w:rsidR="00F87E7A" w:rsidRPr="008C64BF" w:rsidRDefault="00000000" w:rsidP="005031CA">
                  <w:pPr>
                    <w:tabs>
                      <w:tab w:val="left" w:pos="9072"/>
                    </w:tabs>
                    <w:spacing w:line="360" w:lineRule="auto"/>
                    <w:ind w:firstLine="0"/>
                    <w:jc w:val="center"/>
                    <w:rPr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н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</m:oMath>
                  </m:oMathPara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409DE5C9" w14:textId="77777777" w:rsidR="00F87E7A" w:rsidRPr="00A454FD" w:rsidRDefault="00F87E7A" w:rsidP="00371A2C">
                  <w:pPr>
                    <w:tabs>
                      <w:tab w:val="left" w:pos="9072"/>
                    </w:tabs>
                    <w:spacing w:line="360" w:lineRule="auto"/>
                    <w:ind w:right="68" w:firstLine="0"/>
                    <w:jc w:val="both"/>
                    <w:rPr>
                      <w:i/>
                    </w:rPr>
                  </w:pPr>
                  <w:r w:rsidRPr="00A454FD">
                    <w:rPr>
                      <w:i/>
                    </w:rPr>
                    <w:t>(5)</w:t>
                  </w:r>
                </w:p>
              </w:tc>
            </w:tr>
            <w:tr w:rsidR="00F87E7A" w:rsidRPr="00A454FD" w14:paraId="245ECBA1" w14:textId="77777777" w:rsidTr="00371A2C">
              <w:tc>
                <w:tcPr>
                  <w:tcW w:w="8529" w:type="dxa"/>
                  <w:shd w:val="clear" w:color="auto" w:fill="auto"/>
                </w:tcPr>
                <w:p w14:paraId="00E92E06" w14:textId="032B1283" w:rsidR="00F87E7A" w:rsidRPr="00A454FD" w:rsidRDefault="001E09B9" w:rsidP="00371A2C">
                  <w:pPr>
                    <w:tabs>
                      <w:tab w:val="left" w:pos="9072"/>
                    </w:tabs>
                    <w:spacing w:line="360" w:lineRule="auto"/>
                    <w:ind w:firstLine="0"/>
                    <w:jc w:val="center"/>
                    <w:rPr>
                      <w:i/>
                    </w:rPr>
                  </w:pPr>
                  <w:r w:rsidRPr="00A454FD">
                    <w:fldChar w:fldCharType="begin"/>
                  </w:r>
                  <w:r w:rsidR="005031CA" w:rsidRPr="00A454FD">
                    <w:instrText xml:space="preserve"> QUOTE </w:instrTex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=3600∙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</m:t>
                        </m:r>
                      </m:sup>
                    </m:sSup>
                  </m:oMath>
                  <w:r w:rsidR="005031CA" w:rsidRPr="00A454FD">
                    <w:instrText xml:space="preserve"> </w:instrText>
                  </w:r>
                  <w:r w:rsidRPr="00A454FD">
                    <w:fldChar w:fldCharType="separate"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</m:t>
                        </m:r>
                      </m:sup>
                    </m:sSup>
                  </m:oMath>
                  <w:r w:rsidRPr="00A454FD">
                    <w:fldChar w:fldCharType="end"/>
                  </w:r>
                  <w:r w:rsidR="005031CA" w:rsidRPr="00A454FD">
                    <w:rPr>
                      <w:i/>
                    </w:rPr>
                    <w:t>,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C97532E" w14:textId="77777777" w:rsidR="005031CA" w:rsidRPr="00A454FD" w:rsidRDefault="00F87E7A" w:rsidP="00412FF2">
                  <w:pPr>
                    <w:tabs>
                      <w:tab w:val="left" w:pos="1110"/>
                      <w:tab w:val="left" w:pos="9072"/>
                    </w:tabs>
                    <w:spacing w:line="360" w:lineRule="auto"/>
                    <w:ind w:firstLine="0"/>
                    <w:jc w:val="both"/>
                    <w:rPr>
                      <w:i/>
                    </w:rPr>
                  </w:pPr>
                  <w:r w:rsidRPr="00A454FD">
                    <w:rPr>
                      <w:i/>
                    </w:rPr>
                    <w:t>(6)</w:t>
                  </w:r>
                </w:p>
              </w:tc>
            </w:tr>
          </w:tbl>
          <w:p w14:paraId="63B69C24" w14:textId="77777777" w:rsidR="00F87E7A" w:rsidRPr="00A454FD" w:rsidRDefault="00F87E7A" w:rsidP="00412FF2">
            <w:pPr>
              <w:shd w:val="clear" w:color="auto" w:fill="FFFFFF"/>
              <w:spacing w:line="360" w:lineRule="auto"/>
              <w:ind w:firstLine="710"/>
              <w:jc w:val="both"/>
            </w:pPr>
            <w:r w:rsidRPr="00A454FD">
              <w:t xml:space="preserve">где </w:t>
            </w:r>
            <w:proofErr w:type="spellStart"/>
            <w:r w:rsidRPr="00A454FD">
              <w:rPr>
                <w:i/>
              </w:rPr>
              <w:t>ρ</w:t>
            </w:r>
            <w:r w:rsidRPr="00A454FD">
              <w:rPr>
                <w:i/>
                <w:vertAlign w:val="superscript"/>
              </w:rPr>
              <w:t>н</w:t>
            </w:r>
            <w:proofErr w:type="spellEnd"/>
            <w:r w:rsidRPr="00A454FD">
              <w:t xml:space="preserve"> - плотность воздуха при нормальных условиях</w:t>
            </w:r>
            <w:r w:rsidR="00321425" w:rsidRPr="00A454FD">
              <w:t xml:space="preserve"> </w:t>
            </w:r>
            <w:r w:rsidR="00321425" w:rsidRPr="00A454FD">
              <w:lastRenderedPageBreak/>
              <w:t xml:space="preserve">функционирования </w:t>
            </w:r>
            <w:r w:rsidRPr="00A454FD">
              <w:t>(температуре 20°С)</w:t>
            </w:r>
            <w:r w:rsidR="00E72F91" w:rsidRPr="00A454FD">
              <w:t xml:space="preserve"> принимается равной</w:t>
            </w:r>
            <w:r w:rsidRPr="00A454FD">
              <w:t xml:space="preserve"> 1,2 кг/</w:t>
            </w:r>
            <w:proofErr w:type="spellStart"/>
            <w:r w:rsidR="00B64C25" w:rsidRPr="00A454FD">
              <w:t>куб.м</w:t>
            </w:r>
            <w:proofErr w:type="spellEnd"/>
            <w:r w:rsidRPr="00A454FD">
              <w:t>.</w:t>
            </w:r>
          </w:p>
          <w:p w14:paraId="6F90FF8F" w14:textId="77777777" w:rsidR="00176723" w:rsidRPr="00176723" w:rsidRDefault="00AA133D" w:rsidP="00176723">
            <w:pPr>
              <w:spacing w:line="233" w:lineRule="auto"/>
              <w:jc w:val="both"/>
            </w:pPr>
            <w:r w:rsidRPr="00A454FD">
              <w:t xml:space="preserve">30. </w:t>
            </w:r>
            <w:r w:rsidR="00176723" w:rsidRPr="00176723">
              <w:t xml:space="preserve">Фактический, приведенный к нормальным условиям, массовый расход воздуха </w:t>
            </w:r>
            <w:r w:rsidR="00176723" w:rsidRPr="00176723">
              <w:rPr>
                <w:i/>
                <w:lang w:val="en-US"/>
              </w:rPr>
              <w:t>G</w:t>
            </w:r>
            <w:proofErr w:type="spellStart"/>
            <w:r w:rsidR="00176723" w:rsidRPr="00176723">
              <w:rPr>
                <w:i/>
                <w:vertAlign w:val="subscript"/>
              </w:rPr>
              <w:t>ф</w:t>
            </w:r>
            <w:r w:rsidR="00176723" w:rsidRPr="00176723">
              <w:rPr>
                <w:i/>
                <w:vertAlign w:val="superscript"/>
              </w:rPr>
              <w:t>н</w:t>
            </w:r>
            <w:proofErr w:type="spellEnd"/>
            <w:r w:rsidR="001E09B9" w:rsidRPr="00176723">
              <w:fldChar w:fldCharType="begin"/>
            </w:r>
            <w:r w:rsidR="00176723" w:rsidRPr="00176723"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="00176723" w:rsidRPr="00176723">
              <w:instrText xml:space="preserve"> </w:instrText>
            </w:r>
            <w:r w:rsidR="001E09B9" w:rsidRPr="00176723">
              <w:fldChar w:fldCharType="end"/>
            </w:r>
            <w:r w:rsidR="00176723" w:rsidRPr="00176723">
              <w:t xml:space="preserve"> сопоставляют с </w:t>
            </w:r>
            <w:r w:rsidR="00E32AE1" w:rsidRPr="00E83C83">
              <w:t>расчетным</w:t>
            </w:r>
            <w:r w:rsidR="00176723" w:rsidRPr="00176723">
              <w:t xml:space="preserve"> значением массового расхода воздуха </w:t>
            </w:r>
            <w:r w:rsidR="001E09B9" w:rsidRPr="00176723">
              <w:fldChar w:fldCharType="begin"/>
            </w:r>
            <w:r w:rsidR="00176723" w:rsidRPr="00176723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="00176723" w:rsidRPr="00176723">
              <w:instrText xml:space="preserve"> </w:instrText>
            </w:r>
            <w:r w:rsidR="001E09B9" w:rsidRPr="00176723">
              <w:fldChar w:fldCharType="separate"/>
            </w:r>
            <w:r w:rsidR="00176723" w:rsidRPr="00176723">
              <w:rPr>
                <w:i/>
                <w:lang w:val="en-US"/>
              </w:rPr>
              <w:t>G</w:t>
            </w:r>
            <w:r w:rsidR="00176723" w:rsidRPr="00176723">
              <w:rPr>
                <w:i/>
                <w:vertAlign w:val="subscript"/>
              </w:rPr>
              <w:t>р</w:t>
            </w:r>
            <w:r w:rsidR="001E09B9" w:rsidRPr="00176723">
              <w:fldChar w:fldCharType="end"/>
            </w:r>
            <w:r w:rsidR="00176723" w:rsidRPr="00176723">
              <w:t>.</w:t>
            </w:r>
          </w:p>
          <w:p w14:paraId="28A8F774" w14:textId="77777777" w:rsidR="00E466CC" w:rsidRPr="00A454FD" w:rsidRDefault="00176723" w:rsidP="00176723">
            <w:pPr>
              <w:spacing w:line="233" w:lineRule="auto"/>
              <w:jc w:val="both"/>
            </w:pPr>
            <w:r w:rsidRPr="00176723">
              <w:t xml:space="preserve">При отсутствии проектных данных о расходе дыма в жилых зданиях </w:t>
            </w:r>
            <w:r w:rsidR="00093809">
              <w:t>(</w:t>
            </w:r>
            <w:r w:rsidR="00093809" w:rsidRPr="00176723">
              <w:t>согласно пункту 24 Настоящих норм</w:t>
            </w:r>
            <w:r w:rsidR="00093809">
              <w:t>)</w:t>
            </w:r>
            <w:r w:rsidR="00093809" w:rsidRPr="00176723">
              <w:t xml:space="preserve"> </w:t>
            </w:r>
            <w:r w:rsidRPr="00176723">
              <w:t xml:space="preserve">фактические значения, приведенные к нормальным условиям функционирования, объемных расходов воздуха </w:t>
            </w:r>
            <w:r w:rsidRPr="00176723">
              <w:rPr>
                <w:i/>
                <w:lang w:val="en-US"/>
              </w:rPr>
              <w:t>L</w:t>
            </w:r>
            <w:proofErr w:type="spellStart"/>
            <w:r w:rsidRPr="00176723">
              <w:rPr>
                <w:i/>
                <w:vertAlign w:val="subscript"/>
              </w:rPr>
              <w:t>ф</w:t>
            </w:r>
            <w:r w:rsidRPr="00176723">
              <w:rPr>
                <w:i/>
                <w:vertAlign w:val="superscript"/>
              </w:rPr>
              <w:t>н</w:t>
            </w:r>
            <w:proofErr w:type="spellEnd"/>
            <w:r w:rsidR="001E09B9" w:rsidRPr="00176723">
              <w:fldChar w:fldCharType="begin"/>
            </w:r>
            <w:r w:rsidRPr="00176723"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Pr="00176723">
              <w:instrText xml:space="preserve"> </w:instrText>
            </w:r>
            <w:r w:rsidR="001E09B9" w:rsidRPr="00176723">
              <w:fldChar w:fldCharType="end"/>
            </w:r>
            <w:r w:rsidRPr="00176723">
              <w:t xml:space="preserve"> сопоставляются с принимаем</w:t>
            </w:r>
            <w:r w:rsidR="00D42DBD">
              <w:t>ыми</w:t>
            </w:r>
            <w:r w:rsidRPr="00176723">
              <w:t xml:space="preserve"> по пункту 24 Настоящих норм </w:t>
            </w:r>
            <w:r w:rsidR="00D42DBD">
              <w:t xml:space="preserve">значениями </w:t>
            </w:r>
            <w:r w:rsidRPr="00176723">
              <w:t>объемн</w:t>
            </w:r>
            <w:r w:rsidR="00D42DBD">
              <w:t>ого</w:t>
            </w:r>
            <w:r w:rsidRPr="00176723">
              <w:t xml:space="preserve"> расход</w:t>
            </w:r>
            <w:r w:rsidR="00D42DBD">
              <w:t>а</w:t>
            </w:r>
            <w:r w:rsidRPr="00176723">
              <w:t xml:space="preserve"> воздуха </w:t>
            </w:r>
            <w:r w:rsidR="001E09B9" w:rsidRPr="00176723">
              <w:fldChar w:fldCharType="begin"/>
            </w:r>
            <w:r w:rsidRPr="00176723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Pr="00176723">
              <w:instrText xml:space="preserve"> </w:instrText>
            </w:r>
            <w:r w:rsidR="001E09B9" w:rsidRPr="00176723">
              <w:fldChar w:fldCharType="separate"/>
            </w:r>
            <w:r w:rsidRPr="00176723">
              <w:rPr>
                <w:i/>
                <w:lang w:val="en-US"/>
              </w:rPr>
              <w:t>L</w:t>
            </w:r>
            <w:r w:rsidR="00BB1F69" w:rsidRPr="00BB1F69">
              <w:rPr>
                <w:i/>
                <w:vertAlign w:val="subscript"/>
              </w:rPr>
              <w:t>п</w:t>
            </w:r>
            <w:r w:rsidRPr="00176723">
              <w:rPr>
                <w:i/>
                <w:vertAlign w:val="subscript"/>
              </w:rPr>
              <w:t>р</w:t>
            </w:r>
            <w:r w:rsidR="001E09B9" w:rsidRPr="00176723">
              <w:fldChar w:fldCharType="end"/>
            </w:r>
            <w:r>
              <w:t>.</w:t>
            </w:r>
          </w:p>
          <w:p w14:paraId="7529E332" w14:textId="77777777" w:rsidR="008101CF" w:rsidRDefault="00AA133D" w:rsidP="00B94FAD">
            <w:pPr>
              <w:pStyle w:val="ad"/>
              <w:shd w:val="clear" w:color="auto" w:fill="FFFFFF"/>
              <w:ind w:left="0" w:firstLine="710"/>
              <w:contextualSpacing w:val="0"/>
              <w:jc w:val="both"/>
            </w:pPr>
            <w:r w:rsidRPr="00A454FD">
              <w:t xml:space="preserve">31. </w:t>
            </w:r>
            <w:r w:rsidR="009E1C17" w:rsidRPr="008C5C36">
              <w:t>Расчетное</w:t>
            </w:r>
            <w:r w:rsidR="00B94FAD" w:rsidRPr="00A454FD">
              <w:t xml:space="preserve"> значение массового расхода воздуха, удаляемого из коридоров (вестибюлей, холлов, фойе) для зданий высотой </w:t>
            </w:r>
            <w:r w:rsidR="00B94FAD" w:rsidRPr="00AE6E49">
              <w:t xml:space="preserve">до </w:t>
            </w:r>
            <w:r w:rsidR="009C0E9A">
              <w:t>35</w:t>
            </w:r>
            <w:r w:rsidR="00B94FAD" w:rsidRPr="00AE6E49">
              <w:t xml:space="preserve"> этажей</w:t>
            </w:r>
            <w:r w:rsidR="00A075C0" w:rsidRPr="00AE6E49">
              <w:t>,</w:t>
            </w:r>
            <w:r w:rsidR="00A075C0" w:rsidRPr="00A454FD">
              <w:t xml:space="preserve"> </w:t>
            </w:r>
            <w:r w:rsidR="002A2C0D" w:rsidRPr="008C5C36">
              <w:t>атриумов (галерей атриумов)</w:t>
            </w:r>
            <w:r w:rsidR="009C0E9A" w:rsidRPr="008C5C36">
              <w:t>, помещений, изолированных рамп закрытых гаражей-стоянок</w:t>
            </w:r>
            <w:r w:rsidR="009C0E9A" w:rsidRPr="009C0E9A">
              <w:t xml:space="preserve"> </w:t>
            </w:r>
            <w:r w:rsidR="001E09B9" w:rsidRPr="00176723">
              <w:fldChar w:fldCharType="begin"/>
            </w:r>
            <w:r w:rsidR="008101CF" w:rsidRPr="00176723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="008101CF" w:rsidRPr="00176723">
              <w:instrText xml:space="preserve"> </w:instrText>
            </w:r>
            <w:r w:rsidR="001E09B9" w:rsidRPr="00176723">
              <w:fldChar w:fldCharType="separate"/>
            </w:r>
            <w:r w:rsidR="008101CF" w:rsidRPr="00176723">
              <w:rPr>
                <w:i/>
                <w:lang w:val="en-US"/>
              </w:rPr>
              <w:t>G</w:t>
            </w:r>
            <w:r w:rsidR="008101CF" w:rsidRPr="00176723">
              <w:rPr>
                <w:i/>
                <w:vertAlign w:val="subscript"/>
              </w:rPr>
              <w:t>р</w:t>
            </w:r>
            <w:r w:rsidR="001E09B9" w:rsidRPr="00176723">
              <w:fldChar w:fldCharType="end"/>
            </w:r>
            <w:r w:rsidR="008101CF">
              <w:t xml:space="preserve"> </w:t>
            </w:r>
            <w:r w:rsidR="00B94FAD" w:rsidRPr="00A454FD">
              <w:t>вычисляют по формуле:</w:t>
            </w:r>
          </w:p>
          <w:tbl>
            <w:tblPr>
              <w:tblStyle w:val="af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8101CF" w:rsidRPr="00FE04B6" w14:paraId="572730B6" w14:textId="77777777" w:rsidTr="00093809">
              <w:tc>
                <w:tcPr>
                  <w:tcW w:w="8529" w:type="dxa"/>
                  <w:vAlign w:val="center"/>
                </w:tcPr>
                <w:p w14:paraId="62FDEEFF" w14:textId="77777777" w:rsidR="008101CF" w:rsidRPr="00FE04B6" w:rsidRDefault="00000000" w:rsidP="00093809">
                  <w:pPr>
                    <w:tabs>
                      <w:tab w:val="left" w:pos="9072"/>
                    </w:tabs>
                    <w:spacing w:line="360" w:lineRule="auto"/>
                    <w:jc w:val="center"/>
                    <w:rPr>
                      <w:i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3600∙G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(1,7-0,0075N-0,00025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8101CF" w:rsidRPr="00FE04B6">
                    <w:rPr>
                      <w:i/>
                    </w:rPr>
                    <w:t>),</w:t>
                  </w:r>
                </w:p>
              </w:tc>
              <w:tc>
                <w:tcPr>
                  <w:tcW w:w="1394" w:type="dxa"/>
                  <w:vAlign w:val="center"/>
                </w:tcPr>
                <w:p w14:paraId="42C693F7" w14:textId="77777777" w:rsidR="008101CF" w:rsidRPr="00FE04B6" w:rsidRDefault="008101CF" w:rsidP="00093809">
                  <w:pPr>
                    <w:tabs>
                      <w:tab w:val="left" w:pos="9072"/>
                    </w:tabs>
                    <w:spacing w:line="360" w:lineRule="auto"/>
                    <w:ind w:right="68"/>
                    <w:jc w:val="right"/>
                    <w:rPr>
                      <w:i/>
                    </w:rPr>
                  </w:pPr>
                  <w:r w:rsidRPr="00FE04B6">
                    <w:rPr>
                      <w:i/>
                    </w:rPr>
                    <w:t>(7)</w:t>
                  </w:r>
                </w:p>
              </w:tc>
            </w:tr>
          </w:tbl>
          <w:p w14:paraId="1584A8FC" w14:textId="77777777" w:rsidR="00B94FAD" w:rsidRPr="00A454FD" w:rsidRDefault="00B94FAD" w:rsidP="00B94FAD">
            <w:pPr>
              <w:shd w:val="clear" w:color="auto" w:fill="FFFFFF"/>
              <w:jc w:val="both"/>
            </w:pPr>
            <w:r w:rsidRPr="00A454FD">
              <w:t xml:space="preserve">где </w:t>
            </w:r>
            <w:proofErr w:type="spellStart"/>
            <w:r w:rsidRPr="00A454FD">
              <w:rPr>
                <w:i/>
              </w:rPr>
              <w:t>G</w:t>
            </w:r>
            <w:r w:rsidR="008101CF" w:rsidRPr="008101CF">
              <w:rPr>
                <w:i/>
                <w:vertAlign w:val="subscript"/>
              </w:rPr>
              <w:t>п</w:t>
            </w:r>
            <w:r w:rsidRPr="00A454FD">
              <w:rPr>
                <w:i/>
                <w:vertAlign w:val="subscript"/>
              </w:rPr>
              <w:t>p</w:t>
            </w:r>
            <w:proofErr w:type="spellEnd"/>
            <w:r w:rsidRPr="00A454FD">
              <w:t xml:space="preserve"> - значение расхода </w:t>
            </w:r>
            <w:r w:rsidR="008A5C73" w:rsidRPr="00A454FD">
              <w:t>продуктов горения</w:t>
            </w:r>
            <w:r w:rsidR="009E1C17" w:rsidRPr="00A454FD">
              <w:t xml:space="preserve"> согласно проектной документации</w:t>
            </w:r>
            <w:r w:rsidRPr="00A454FD">
              <w:t>, кг/</w:t>
            </w:r>
            <w:r w:rsidR="00E43F1C" w:rsidRPr="00A454FD">
              <w:t>ч</w:t>
            </w:r>
            <w:r w:rsidRPr="00A454FD">
              <w:t>;</w:t>
            </w:r>
          </w:p>
          <w:p w14:paraId="1D53907C" w14:textId="77777777" w:rsidR="00B94FAD" w:rsidRDefault="00B94FAD" w:rsidP="00B94FAD">
            <w:pPr>
              <w:shd w:val="clear" w:color="auto" w:fill="FFFFFF"/>
              <w:jc w:val="both"/>
            </w:pPr>
            <w:r w:rsidRPr="00A454FD">
              <w:rPr>
                <w:i/>
              </w:rPr>
              <w:t>N</w:t>
            </w:r>
            <w:r w:rsidRPr="00A454FD">
              <w:t xml:space="preserve"> - количество этажей в здании.</w:t>
            </w:r>
          </w:p>
          <w:p w14:paraId="29DA9CB8" w14:textId="77777777" w:rsidR="001524F0" w:rsidRPr="001524F0" w:rsidRDefault="001524F0" w:rsidP="00B94FAD">
            <w:pPr>
              <w:shd w:val="clear" w:color="auto" w:fill="FFFFFF"/>
              <w:jc w:val="both"/>
            </w:pPr>
            <w:r w:rsidRPr="00B607B3">
              <w:t xml:space="preserve">Для </w:t>
            </w:r>
            <w:r w:rsidR="00317693" w:rsidRPr="008C5C36">
              <w:t>атриума (при отделении галерей от атриума перегородками)</w:t>
            </w:r>
            <w:r w:rsidRPr="00B607B3">
              <w:t xml:space="preserve">, помещений, изолированных рамп закрытых гаражей-стоянок показатель </w:t>
            </w:r>
            <w:r w:rsidRPr="00350EB5">
              <w:rPr>
                <w:i/>
              </w:rPr>
              <w:t>N</w:t>
            </w:r>
            <w:r w:rsidRPr="00B607B3">
              <w:t xml:space="preserve"> принимается равным 1.</w:t>
            </w:r>
          </w:p>
          <w:p w14:paraId="42BB171C" w14:textId="77777777" w:rsidR="00B94FAD" w:rsidRPr="00A454FD" w:rsidRDefault="00405A48" w:rsidP="00B94FAD">
            <w:pPr>
              <w:shd w:val="clear" w:color="auto" w:fill="FFFFFF"/>
              <w:jc w:val="both"/>
            </w:pPr>
            <w:r w:rsidRPr="008C5C36">
              <w:t>Допускается при приемо-сдаточных испытаниях</w:t>
            </w:r>
            <w:r>
              <w:t xml:space="preserve"> </w:t>
            </w:r>
            <w:r w:rsidRPr="00A454FD">
              <w:t xml:space="preserve">при </w:t>
            </w:r>
            <w:r w:rsidR="00B94FAD" w:rsidRPr="00A454FD">
              <w:t xml:space="preserve">наличии </w:t>
            </w:r>
            <w:r w:rsidR="001574AF">
              <w:br/>
            </w:r>
            <w:r w:rsidR="00B94FAD" w:rsidRPr="00A454FD">
              <w:t xml:space="preserve">в проектной документации соответствующих </w:t>
            </w:r>
            <w:r w:rsidR="00F2161F">
              <w:t xml:space="preserve">расчетных </w:t>
            </w:r>
            <w:r w:rsidR="00B94FAD" w:rsidRPr="00A454FD">
              <w:t>значений массового расхода воздуха, удаляемого из коридоров (вестибюлей, холлов, фойе)</w:t>
            </w:r>
            <w:r w:rsidR="00EF1407" w:rsidRPr="00A454FD">
              <w:t xml:space="preserve"> зданий различной этажности</w:t>
            </w:r>
            <w:r w:rsidR="00B94FAD" w:rsidRPr="00A454FD">
              <w:t xml:space="preserve">, </w:t>
            </w:r>
            <w:r w:rsidR="00317693" w:rsidRPr="008C5C36">
              <w:t>атриумов (галерей атриумов)</w:t>
            </w:r>
            <w:r w:rsidR="00980D7F">
              <w:t xml:space="preserve">, </w:t>
            </w:r>
            <w:r w:rsidR="00B94FAD" w:rsidRPr="00A454FD">
              <w:t xml:space="preserve">помещений, изолированных рамп закрытых гаражей-стоянок, </w:t>
            </w:r>
            <w:r w:rsidR="00F2161F">
              <w:t>расчетное</w:t>
            </w:r>
            <w:r w:rsidR="00B94FAD" w:rsidRPr="00A454FD">
              <w:t xml:space="preserve"> значение </w:t>
            </w:r>
            <w:r w:rsidR="001E09B9" w:rsidRPr="00176723">
              <w:fldChar w:fldCharType="begin"/>
            </w:r>
            <w:r w:rsidR="00F2161F" w:rsidRPr="00176723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="00F2161F" w:rsidRPr="00176723">
              <w:instrText xml:space="preserve"> </w:instrText>
            </w:r>
            <w:r w:rsidR="001E09B9" w:rsidRPr="00176723">
              <w:fldChar w:fldCharType="separate"/>
            </w:r>
            <w:r w:rsidR="00F2161F" w:rsidRPr="00176723">
              <w:rPr>
                <w:i/>
                <w:lang w:val="en-US"/>
              </w:rPr>
              <w:t>G</w:t>
            </w:r>
            <w:r w:rsidR="00F2161F" w:rsidRPr="00176723">
              <w:rPr>
                <w:i/>
                <w:vertAlign w:val="subscript"/>
              </w:rPr>
              <w:t>р</w:t>
            </w:r>
            <w:r w:rsidR="001E09B9" w:rsidRPr="00176723">
              <w:fldChar w:fldCharType="end"/>
            </w:r>
            <w:r w:rsidR="00F2161F">
              <w:t xml:space="preserve"> </w:t>
            </w:r>
            <w:r w:rsidR="00B94FAD" w:rsidRPr="00A454FD">
              <w:t>принима</w:t>
            </w:r>
            <w:r>
              <w:t>ть</w:t>
            </w:r>
            <w:r w:rsidR="00B94FAD" w:rsidRPr="00A454FD">
              <w:t xml:space="preserve"> согласно указанной проектной документации.</w:t>
            </w:r>
          </w:p>
          <w:p w14:paraId="1E7265F7" w14:textId="77777777" w:rsidR="00E44077" w:rsidRDefault="00AA133D" w:rsidP="003F57D0">
            <w:pPr>
              <w:pStyle w:val="ad"/>
              <w:shd w:val="clear" w:color="auto" w:fill="FFFFFF"/>
              <w:ind w:left="0" w:firstLine="710"/>
              <w:contextualSpacing w:val="0"/>
              <w:jc w:val="both"/>
            </w:pPr>
            <w:r w:rsidRPr="00A454FD">
              <w:t xml:space="preserve">32. </w:t>
            </w:r>
            <w:r w:rsidR="003F57D0" w:rsidRPr="00A454FD">
              <w:t>Несоответствие в процент</w:t>
            </w:r>
            <w:r w:rsidR="002E1C1D">
              <w:t>н</w:t>
            </w:r>
            <w:r w:rsidR="003F57D0" w:rsidRPr="00A454FD">
              <w:t xml:space="preserve">ом отношении между фактическим, приведенным к нормальным условиям, массовым расходом воздуха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="003F57D0" w:rsidRPr="00A454FD">
              <w:t xml:space="preserve"> и </w:t>
            </w:r>
            <w:r w:rsidR="00E44077">
              <w:t>расчетным</w:t>
            </w:r>
            <w:r w:rsidR="003F57D0" w:rsidRPr="00A454FD">
              <w:t xml:space="preserve"> значением массового расхода воздуха </w:t>
            </w:r>
            <w:r w:rsidR="001E09B9" w:rsidRPr="00176723">
              <w:fldChar w:fldCharType="begin"/>
            </w:r>
            <w:r w:rsidR="00E44077" w:rsidRPr="00176723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="00E44077" w:rsidRPr="00176723">
              <w:instrText xml:space="preserve"> </w:instrText>
            </w:r>
            <w:r w:rsidR="001E09B9" w:rsidRPr="00176723">
              <w:fldChar w:fldCharType="separate"/>
            </w:r>
            <w:r w:rsidR="00E44077" w:rsidRPr="00176723">
              <w:rPr>
                <w:i/>
                <w:lang w:val="en-US"/>
              </w:rPr>
              <w:t>G</w:t>
            </w:r>
            <w:r w:rsidR="00E44077" w:rsidRPr="00176723">
              <w:rPr>
                <w:i/>
                <w:vertAlign w:val="subscript"/>
              </w:rPr>
              <w:t>р</w:t>
            </w:r>
            <w:r w:rsidR="001E09B9" w:rsidRPr="00176723">
              <w:fldChar w:fldCharType="end"/>
            </w:r>
            <w:r w:rsidR="003F57D0" w:rsidRPr="00A454FD">
              <w:t xml:space="preserve"> определяют по формуле:</w:t>
            </w:r>
          </w:p>
          <w:tbl>
            <w:tblPr>
              <w:tblStyle w:val="af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E44077" w:rsidRPr="00FE04B6" w14:paraId="2C3033D2" w14:textId="77777777" w:rsidTr="00093809">
              <w:tc>
                <w:tcPr>
                  <w:tcW w:w="8529" w:type="dxa"/>
                  <w:vAlign w:val="center"/>
                </w:tcPr>
                <w:p w14:paraId="25BE7193" w14:textId="77777777" w:rsidR="00E44077" w:rsidRPr="006D1DBD" w:rsidRDefault="008C64BF" w:rsidP="00093809">
                  <w:pPr>
                    <w:tabs>
                      <w:tab w:val="left" w:pos="9072"/>
                    </w:tabs>
                    <w:spacing w:line="360" w:lineRule="auto"/>
                    <w:jc w:val="center"/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∆=|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ф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н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-G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|∙100%</m:t>
                    </m:r>
                  </m:oMath>
                  <w:r w:rsidR="00E44077" w:rsidRPr="006D1DBD">
                    <w:rPr>
                      <w:i/>
                    </w:rPr>
                    <w:t>.</w:t>
                  </w:r>
                </w:p>
              </w:tc>
              <w:tc>
                <w:tcPr>
                  <w:tcW w:w="1394" w:type="dxa"/>
                  <w:vAlign w:val="center"/>
                </w:tcPr>
                <w:p w14:paraId="1617DAC3" w14:textId="77777777" w:rsidR="00E44077" w:rsidRPr="00FE04B6" w:rsidRDefault="00E44077" w:rsidP="00093809">
                  <w:pPr>
                    <w:tabs>
                      <w:tab w:val="left" w:pos="9072"/>
                    </w:tabs>
                    <w:spacing w:line="360" w:lineRule="auto"/>
                    <w:ind w:right="68"/>
                    <w:jc w:val="right"/>
                    <w:rPr>
                      <w:i/>
                    </w:rPr>
                  </w:pPr>
                  <w:r w:rsidRPr="006D1DBD">
                    <w:rPr>
                      <w:i/>
                    </w:rPr>
                    <w:t>(8)</w:t>
                  </w:r>
                </w:p>
              </w:tc>
            </w:tr>
          </w:tbl>
          <w:p w14:paraId="5040D5FB" w14:textId="77777777" w:rsidR="003F57D0" w:rsidRPr="00A454FD" w:rsidRDefault="003F57D0" w:rsidP="003F57D0">
            <w:pPr>
              <w:widowControl w:val="0"/>
              <w:spacing w:line="252" w:lineRule="auto"/>
              <w:jc w:val="both"/>
            </w:pPr>
            <w:r w:rsidRPr="00A454FD">
              <w:t xml:space="preserve">Заключение о соответствии (несоответствии) принимается с учетом требований пункта </w:t>
            </w:r>
            <w:r w:rsidR="00950673" w:rsidRPr="00A454FD">
              <w:t>23</w:t>
            </w:r>
            <w:r w:rsidRPr="00A454FD">
              <w:t xml:space="preserve"> Настоящих Норм.</w:t>
            </w:r>
          </w:p>
          <w:p w14:paraId="625DDE17" w14:textId="77777777" w:rsidR="003F57D0" w:rsidRPr="00A454FD" w:rsidRDefault="003F57D0" w:rsidP="003F57D0">
            <w:pPr>
              <w:spacing w:line="252" w:lineRule="auto"/>
              <w:jc w:val="both"/>
              <w:rPr>
                <w:bCs/>
              </w:rPr>
            </w:pPr>
            <w:r w:rsidRPr="00A454FD">
              <w:rPr>
                <w:bCs/>
              </w:rPr>
              <w:t xml:space="preserve">33. При отсутствии проектных данных о расходе дыма </w:t>
            </w:r>
            <w:r w:rsidR="00CF07A7" w:rsidRPr="00A454FD">
              <w:rPr>
                <w:bCs/>
              </w:rPr>
              <w:t>в жилых зданиях</w:t>
            </w:r>
            <w:r w:rsidR="00CF07A7">
              <w:rPr>
                <w:bCs/>
              </w:rPr>
              <w:t xml:space="preserve"> (</w:t>
            </w:r>
            <w:r w:rsidR="00CF07A7" w:rsidRPr="00A454FD">
              <w:rPr>
                <w:bCs/>
              </w:rPr>
              <w:t>согласно пункту 24 Настоящих норм</w:t>
            </w:r>
            <w:r w:rsidR="00BB1F69">
              <w:rPr>
                <w:bCs/>
              </w:rPr>
              <w:t>)</w:t>
            </w:r>
            <w:r w:rsidR="00CF07A7" w:rsidRPr="00BB1F69">
              <w:rPr>
                <w:bCs/>
              </w:rPr>
              <w:t xml:space="preserve"> </w:t>
            </w:r>
            <w:r w:rsidRPr="00A454FD">
              <w:rPr>
                <w:bCs/>
              </w:rPr>
              <w:t xml:space="preserve">оценка результатов измерений осуществляется с учетом фактических значений, приведенных к нормальным условиям функционирования, объемных расходов воздуха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</w:rPr>
                    <m:t>н</m:t>
                  </m:r>
                </m:sup>
              </m:sSubSup>
            </m:oMath>
            <w:r w:rsidRPr="00A454FD">
              <w:rPr>
                <w:bCs/>
              </w:rPr>
              <w:t xml:space="preserve"> и принимаемых по пункту </w:t>
            </w:r>
            <w:r w:rsidR="00950673" w:rsidRPr="00A454FD">
              <w:rPr>
                <w:bCs/>
              </w:rPr>
              <w:t>24</w:t>
            </w:r>
            <w:r w:rsidRPr="00A454FD">
              <w:rPr>
                <w:bCs/>
              </w:rPr>
              <w:t xml:space="preserve"> Настоящих норм объемных расходов воздуха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</m:oMath>
            <w:r w:rsidRPr="00A454FD">
              <w:t xml:space="preserve"> по формуле</w:t>
            </w:r>
            <w:r w:rsidRPr="00A454FD">
              <w:rPr>
                <w:bCs/>
              </w:rPr>
              <w:t>: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8529"/>
              <w:gridCol w:w="1394"/>
            </w:tblGrid>
            <w:tr w:rsidR="003F57D0" w:rsidRPr="00A454FD" w14:paraId="72DE8423" w14:textId="77777777" w:rsidTr="00371A2C">
              <w:tc>
                <w:tcPr>
                  <w:tcW w:w="8529" w:type="dxa"/>
                  <w:shd w:val="clear" w:color="auto" w:fill="auto"/>
                  <w:vAlign w:val="center"/>
                </w:tcPr>
                <w:p w14:paraId="461E0560" w14:textId="77777777" w:rsidR="003F57D0" w:rsidRPr="00A454FD" w:rsidRDefault="008C64BF" w:rsidP="00371A2C">
                  <w:pPr>
                    <w:tabs>
                      <w:tab w:val="left" w:pos="9072"/>
                    </w:tabs>
                    <w:spacing w:line="360" w:lineRule="auto"/>
                    <w:ind w:firstLine="0"/>
                    <w:jc w:val="center"/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w:lastRenderedPageBreak/>
                      <m:t>∆=|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ф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н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пр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пр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|∙100%</m:t>
                    </m:r>
                  </m:oMath>
                  <w:r w:rsidR="003F57D0" w:rsidRPr="00A454FD">
                    <w:rPr>
                      <w:i/>
                    </w:rPr>
                    <w:t>.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08C118BB" w14:textId="77777777" w:rsidR="003F57D0" w:rsidRPr="00A454FD" w:rsidRDefault="003F57D0" w:rsidP="00371A2C">
                  <w:pPr>
                    <w:tabs>
                      <w:tab w:val="left" w:pos="9072"/>
                    </w:tabs>
                    <w:spacing w:line="360" w:lineRule="auto"/>
                    <w:ind w:right="68" w:firstLine="0"/>
                    <w:jc w:val="right"/>
                    <w:rPr>
                      <w:i/>
                    </w:rPr>
                  </w:pPr>
                  <w:r w:rsidRPr="00A454FD">
                    <w:rPr>
                      <w:i/>
                    </w:rPr>
                    <w:t>(9)</w:t>
                  </w:r>
                </w:p>
              </w:tc>
            </w:tr>
          </w:tbl>
          <w:p w14:paraId="5D803A7C" w14:textId="77777777" w:rsidR="003F57D0" w:rsidRDefault="003F57D0" w:rsidP="003F57D0">
            <w:pPr>
              <w:tabs>
                <w:tab w:val="left" w:pos="1134"/>
              </w:tabs>
              <w:ind w:firstLine="710"/>
              <w:jc w:val="both"/>
            </w:pPr>
            <w:r w:rsidRPr="00A454FD">
              <w:t xml:space="preserve">Заключение о соответствии (несоответствии) принимается с учетом требований пункта </w:t>
            </w:r>
            <w:r w:rsidR="00950673" w:rsidRPr="00A454FD">
              <w:t>23</w:t>
            </w:r>
            <w:r w:rsidRPr="00A454FD">
              <w:t xml:space="preserve"> Настоящих Норм.</w:t>
            </w:r>
            <w:r w:rsidR="00BB1074">
              <w:t>»;</w:t>
            </w:r>
          </w:p>
          <w:p w14:paraId="1B5085FC" w14:textId="77777777" w:rsidR="00BB1074" w:rsidRPr="00A454FD" w:rsidRDefault="00BB1074" w:rsidP="003F57D0">
            <w:pPr>
              <w:tabs>
                <w:tab w:val="left" w:pos="1134"/>
              </w:tabs>
              <w:ind w:firstLine="710"/>
              <w:jc w:val="both"/>
            </w:pPr>
            <w:r>
              <w:t>в пунктах 34-36 слова «противодымной защиты» заменить словами «противодымной вентиляции».</w:t>
            </w:r>
          </w:p>
          <w:p w14:paraId="7B30CD57" w14:textId="5936E8B3" w:rsidR="006175DB" w:rsidRPr="00A454FD" w:rsidRDefault="00ED0DB8" w:rsidP="004044A7">
            <w:pPr>
              <w:spacing w:line="233" w:lineRule="auto"/>
              <w:jc w:val="both"/>
            </w:pPr>
            <w:r w:rsidRPr="00A454FD">
              <w:t xml:space="preserve">2. </w:t>
            </w:r>
            <w:r w:rsidR="004044A7" w:rsidRPr="00A454FD">
              <w:t xml:space="preserve">Настоящее постановление вступает в силу </w:t>
            </w:r>
            <w:r w:rsidR="003F6FA1">
              <w:t>с 1 января 2025 года</w:t>
            </w:r>
            <w:r w:rsidR="004044A7" w:rsidRPr="00A454FD">
              <w:t xml:space="preserve">. </w:t>
            </w:r>
          </w:p>
          <w:p w14:paraId="1A4276AC" w14:textId="77777777" w:rsidR="00D8787D" w:rsidRPr="00A454FD" w:rsidRDefault="00D8787D" w:rsidP="004C793D">
            <w:pPr>
              <w:pStyle w:val="ad"/>
              <w:widowControl w:val="0"/>
              <w:tabs>
                <w:tab w:val="left" w:pos="993"/>
              </w:tabs>
              <w:spacing w:line="233" w:lineRule="auto"/>
              <w:ind w:left="0"/>
              <w:jc w:val="both"/>
              <w:rPr>
                <w:sz w:val="24"/>
              </w:rPr>
            </w:pPr>
          </w:p>
        </w:tc>
      </w:tr>
      <w:tr w:rsidR="009C426A" w:rsidRPr="00A454FD" w14:paraId="2C442AB1" w14:textId="77777777" w:rsidTr="00F51484">
        <w:trPr>
          <w:trHeight w:val="227"/>
        </w:trPr>
        <w:tc>
          <w:tcPr>
            <w:tcW w:w="9889" w:type="dxa"/>
            <w:gridSpan w:val="7"/>
            <w:shd w:val="clear" w:color="auto" w:fill="auto"/>
            <w:vAlign w:val="bottom"/>
          </w:tcPr>
          <w:p w14:paraId="6984F1FB" w14:textId="77777777" w:rsidR="009C426A" w:rsidRPr="00A454FD" w:rsidRDefault="009C426A" w:rsidP="00F0662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F116D" w:rsidRPr="002017A7" w14:paraId="05F04A40" w14:textId="77777777" w:rsidTr="00F51484">
        <w:tc>
          <w:tcPr>
            <w:tcW w:w="4219" w:type="dxa"/>
            <w:gridSpan w:val="3"/>
            <w:shd w:val="clear" w:color="auto" w:fill="auto"/>
            <w:vAlign w:val="bottom"/>
          </w:tcPr>
          <w:p w14:paraId="4E26801F" w14:textId="77777777" w:rsidR="002F116D" w:rsidRPr="00A454FD" w:rsidRDefault="00616B73" w:rsidP="00616B73">
            <w:pPr>
              <w:spacing w:line="280" w:lineRule="exact"/>
              <w:ind w:firstLine="0"/>
            </w:pPr>
            <w:r w:rsidRPr="00A454FD">
              <w:t>Министр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14:paraId="360E0B77" w14:textId="77777777" w:rsidR="002F116D" w:rsidRPr="00A454FD" w:rsidRDefault="002F116D" w:rsidP="00616B73">
            <w:pPr>
              <w:spacing w:line="280" w:lineRule="exact"/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3DAA4C7" w14:textId="77777777" w:rsidR="002F116D" w:rsidRPr="002017A7" w:rsidRDefault="00616B73" w:rsidP="00E94EF7">
            <w:pPr>
              <w:spacing w:line="280" w:lineRule="exact"/>
              <w:ind w:left="33" w:firstLine="0"/>
            </w:pPr>
            <w:proofErr w:type="spellStart"/>
            <w:r w:rsidRPr="00A454FD">
              <w:t>В.</w:t>
            </w:r>
            <w:r w:rsidR="00E94EF7" w:rsidRPr="00A454FD">
              <w:t>И.Синявский</w:t>
            </w:r>
            <w:proofErr w:type="spellEnd"/>
          </w:p>
        </w:tc>
      </w:tr>
    </w:tbl>
    <w:p w14:paraId="6E5D3890" w14:textId="77777777" w:rsidR="00D434B3" w:rsidRPr="00DE10E6" w:rsidRDefault="00D434B3" w:rsidP="00D172C5">
      <w:pPr>
        <w:tabs>
          <w:tab w:val="left" w:pos="6804"/>
        </w:tabs>
        <w:spacing w:line="280" w:lineRule="exact"/>
        <w:ind w:firstLine="0"/>
        <w:jc w:val="both"/>
        <w:rPr>
          <w:lang w:val="be-BY"/>
        </w:rPr>
      </w:pPr>
    </w:p>
    <w:sectPr w:rsidR="00D434B3" w:rsidRPr="00DE10E6" w:rsidSect="00D36F5A">
      <w:headerReference w:type="default" r:id="rId11"/>
      <w:headerReference w:type="first" r:id="rId12"/>
      <w:pgSz w:w="11907" w:h="16840" w:code="9"/>
      <w:pgMar w:top="238" w:right="567" w:bottom="1021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A6BFC" w14:textId="77777777" w:rsidR="00CB2E42" w:rsidRDefault="00CB2E42">
      <w:r>
        <w:separator/>
      </w:r>
    </w:p>
  </w:endnote>
  <w:endnote w:type="continuationSeparator" w:id="0">
    <w:p w14:paraId="25DEC557" w14:textId="77777777" w:rsidR="00CB2E42" w:rsidRDefault="00C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DB894" w14:textId="77777777" w:rsidR="00CB2E42" w:rsidRDefault="00CB2E42">
      <w:r>
        <w:separator/>
      </w:r>
    </w:p>
  </w:footnote>
  <w:footnote w:type="continuationSeparator" w:id="0">
    <w:p w14:paraId="175ABE2C" w14:textId="77777777" w:rsidR="00CB2E42" w:rsidRDefault="00CB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C285D" w14:textId="77777777" w:rsidR="00445F21" w:rsidRPr="00F012CD" w:rsidRDefault="00445F2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</w:p>
  <w:p w14:paraId="6BF543FC" w14:textId="77777777" w:rsidR="00445F21" w:rsidRPr="00F012CD" w:rsidRDefault="00445F2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350EB5">
      <w:rPr>
        <w:rStyle w:val="a4"/>
        <w:noProof/>
        <w:sz w:val="28"/>
        <w:szCs w:val="28"/>
      </w:rPr>
      <w:t>14</w:t>
    </w:r>
    <w:r w:rsidRPr="00F012CD">
      <w:rPr>
        <w:rStyle w:val="a4"/>
        <w:sz w:val="28"/>
        <w:szCs w:val="28"/>
      </w:rPr>
      <w:fldChar w:fldCharType="end"/>
    </w:r>
  </w:p>
  <w:p w14:paraId="3B3E1056" w14:textId="77777777" w:rsidR="00445F21" w:rsidRPr="00F012CD" w:rsidRDefault="00445F21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4648"/>
      <w:gridCol w:w="285"/>
      <w:gridCol w:w="4956"/>
    </w:tblGrid>
    <w:tr w:rsidR="00445F21" w:rsidRPr="007F65E4" w14:paraId="707964C2" w14:textId="77777777" w:rsidTr="001A7328">
      <w:trPr>
        <w:trHeight w:val="794"/>
      </w:trPr>
      <w:tc>
        <w:tcPr>
          <w:tcW w:w="4648" w:type="dxa"/>
        </w:tcPr>
        <w:p w14:paraId="085BCED3" w14:textId="77777777" w:rsidR="00445F21" w:rsidRPr="00773BC5" w:rsidRDefault="00445F21" w:rsidP="00773BC5">
          <w:pPr>
            <w:ind w:firstLine="0"/>
            <w:jc w:val="right"/>
            <w:rPr>
              <w:b/>
              <w:bCs/>
              <w:color w:val="000000"/>
            </w:rPr>
          </w:pPr>
        </w:p>
      </w:tc>
      <w:tc>
        <w:tcPr>
          <w:tcW w:w="285" w:type="dxa"/>
        </w:tcPr>
        <w:p w14:paraId="451A352A" w14:textId="77777777" w:rsidR="00445F21" w:rsidRPr="007F65E4" w:rsidRDefault="00445F21" w:rsidP="008D03BE">
          <w:pPr>
            <w:ind w:firstLine="0"/>
            <w:jc w:val="center"/>
            <w:rPr>
              <w:bCs/>
              <w:color w:val="000000"/>
              <w:lang w:val="be-BY"/>
            </w:rPr>
          </w:pPr>
        </w:p>
      </w:tc>
      <w:tc>
        <w:tcPr>
          <w:tcW w:w="4956" w:type="dxa"/>
        </w:tcPr>
        <w:p w14:paraId="19767529" w14:textId="77777777" w:rsidR="00445F21" w:rsidRPr="007F65E4" w:rsidRDefault="00445F21" w:rsidP="00773BC5">
          <w:pPr>
            <w:ind w:firstLine="0"/>
            <w:jc w:val="right"/>
            <w:rPr>
              <w:bCs/>
              <w:color w:val="000000"/>
            </w:rPr>
          </w:pPr>
        </w:p>
      </w:tc>
    </w:tr>
    <w:tr w:rsidR="00445F21" w:rsidRPr="007F65E4" w14:paraId="6502D77A" w14:textId="77777777" w:rsidTr="001A7328">
      <w:tblPrEx>
        <w:tblLook w:val="04A0" w:firstRow="1" w:lastRow="0" w:firstColumn="1" w:lastColumn="0" w:noHBand="0" w:noVBand="1"/>
      </w:tblPrEx>
      <w:trPr>
        <w:trHeight w:val="1690"/>
      </w:trPr>
      <w:tc>
        <w:tcPr>
          <w:tcW w:w="4648" w:type="dxa"/>
          <w:shd w:val="clear" w:color="auto" w:fill="auto"/>
        </w:tcPr>
        <w:p w14:paraId="7C1B4F86" w14:textId="7BE6C4F3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>
            <w:rPr>
              <w:b/>
              <w:noProof/>
              <w:spacing w:val="20"/>
              <w:sz w:val="22"/>
            </w:rPr>
            <mc:AlternateContent>
              <mc:Choice Requires="wps">
                <w:drawing>
                  <wp:anchor distT="4294967294" distB="4294967294" distL="114298" distR="114298" simplePos="0" relativeHeight="251657728" behindDoc="0" locked="0" layoutInCell="1" allowOverlap="1" wp14:anchorId="3A67D37C" wp14:editId="6B7829C1">
                    <wp:simplePos x="0" y="0"/>
                    <wp:positionH relativeFrom="column">
                      <wp:posOffset>3200399</wp:posOffset>
                    </wp:positionH>
                    <wp:positionV relativeFrom="paragraph">
                      <wp:posOffset>50799</wp:posOffset>
                    </wp:positionV>
                    <wp:extent cx="0" cy="0"/>
                    <wp:effectExtent l="0" t="0" r="0" b="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FB5967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i61H8dkAAAAHAQAADwAAAAAAAAAAAAAAAAABBAAAZHJzL2Rvd25yZXYueG1sUEsFBgAAAAAE&#10;AAQA8wAAAAcFAAAAAA==&#10;"/>
                </w:pict>
              </mc:Fallback>
            </mc:AlternateContent>
          </w:r>
          <w:r w:rsidRPr="00666005">
            <w:rPr>
              <w:b/>
              <w:spacing w:val="20"/>
              <w:sz w:val="22"/>
            </w:rPr>
            <w:t>М</w:t>
          </w:r>
          <w:r w:rsidRPr="00666005">
            <w:rPr>
              <w:b/>
              <w:spacing w:val="20"/>
              <w:sz w:val="22"/>
              <w:lang w:val="en-US"/>
            </w:rPr>
            <w:t>I</w:t>
          </w:r>
          <w:r w:rsidRPr="00666005">
            <w:rPr>
              <w:b/>
              <w:spacing w:val="20"/>
              <w:sz w:val="22"/>
            </w:rPr>
            <w:t>Н</w:t>
          </w:r>
          <w:r w:rsidRPr="00666005">
            <w:rPr>
              <w:b/>
              <w:spacing w:val="20"/>
              <w:sz w:val="22"/>
              <w:lang w:val="en-US"/>
            </w:rPr>
            <w:t>I</w:t>
          </w:r>
          <w:r w:rsidRPr="00666005">
            <w:rPr>
              <w:b/>
              <w:spacing w:val="20"/>
              <w:sz w:val="22"/>
            </w:rPr>
            <w:t>СТЭРСТВА</w:t>
          </w:r>
        </w:p>
        <w:p w14:paraId="3EC6BAFF" w14:textId="77777777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ПА НАДЗВЫЧАЙНЫХ С</w:t>
          </w:r>
          <w:r w:rsidRPr="00666005">
            <w:rPr>
              <w:b/>
              <w:spacing w:val="20"/>
              <w:sz w:val="22"/>
            </w:rPr>
            <w:sym w:font="Times New Roman" w:char="0406"/>
          </w:r>
          <w:r w:rsidRPr="00666005">
            <w:rPr>
              <w:b/>
              <w:spacing w:val="20"/>
              <w:sz w:val="22"/>
            </w:rPr>
            <w:t>ТУАЦЫЯХ</w:t>
          </w:r>
        </w:p>
        <w:p w14:paraId="69009117" w14:textId="77777777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РЭСПУБЛ</w:t>
          </w:r>
          <w:r w:rsidRPr="00666005">
            <w:rPr>
              <w:b/>
              <w:spacing w:val="20"/>
              <w:sz w:val="22"/>
              <w:lang w:val="en-US"/>
            </w:rPr>
            <w:t>I</w:t>
          </w:r>
          <w:r w:rsidRPr="00666005">
            <w:rPr>
              <w:b/>
              <w:spacing w:val="20"/>
              <w:sz w:val="22"/>
            </w:rPr>
            <w:t>К</w:t>
          </w:r>
          <w:r w:rsidRPr="00666005">
            <w:rPr>
              <w:b/>
              <w:spacing w:val="20"/>
              <w:sz w:val="22"/>
              <w:lang w:val="en-US"/>
            </w:rPr>
            <w:t>I</w:t>
          </w:r>
          <w:r w:rsidRPr="00666005">
            <w:rPr>
              <w:b/>
              <w:spacing w:val="20"/>
              <w:sz w:val="22"/>
            </w:rPr>
            <w:t xml:space="preserve"> БЕЛАРУСЬ</w:t>
          </w:r>
        </w:p>
        <w:p w14:paraId="55CB11FF" w14:textId="77777777" w:rsidR="00445F21" w:rsidRPr="00666005" w:rsidRDefault="00445F21" w:rsidP="00603F9F">
          <w:pPr>
            <w:spacing w:line="240" w:lineRule="exact"/>
            <w:ind w:right="23" w:firstLine="0"/>
            <w:jc w:val="center"/>
            <w:rPr>
              <w:b/>
              <w:spacing w:val="20"/>
            </w:rPr>
          </w:pPr>
        </w:p>
        <w:p w14:paraId="6A7E3A07" w14:textId="77777777" w:rsidR="00445F21" w:rsidRPr="00666005" w:rsidRDefault="00445F21" w:rsidP="00603F9F">
          <w:pPr>
            <w:spacing w:line="340" w:lineRule="exact"/>
            <w:ind w:firstLine="0"/>
            <w:jc w:val="center"/>
            <w:rPr>
              <w:b/>
              <w:sz w:val="28"/>
              <w:szCs w:val="28"/>
            </w:rPr>
          </w:pPr>
        </w:p>
        <w:p w14:paraId="078508F2" w14:textId="77777777" w:rsidR="00445F21" w:rsidRPr="00666005" w:rsidRDefault="00445F21" w:rsidP="00E43FC5">
          <w:pPr>
            <w:spacing w:line="340" w:lineRule="exact"/>
            <w:ind w:firstLine="0"/>
            <w:jc w:val="center"/>
            <w:rPr>
              <w:b/>
              <w:sz w:val="36"/>
              <w:szCs w:val="36"/>
            </w:rPr>
          </w:pPr>
          <w:r w:rsidRPr="00666005">
            <w:rPr>
              <w:b/>
              <w:sz w:val="36"/>
              <w:szCs w:val="36"/>
            </w:rPr>
            <w:t>ПАСТАНОВА</w:t>
          </w:r>
        </w:p>
        <w:p w14:paraId="15B4DCB2" w14:textId="77777777" w:rsidR="00445F21" w:rsidRPr="00666005" w:rsidRDefault="00445F21" w:rsidP="008D03BE">
          <w:pPr>
            <w:spacing w:line="220" w:lineRule="exact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85" w:type="dxa"/>
          <w:shd w:val="clear" w:color="auto" w:fill="auto"/>
        </w:tcPr>
        <w:p w14:paraId="568355A8" w14:textId="77777777" w:rsidR="00445F21" w:rsidRPr="00666005" w:rsidRDefault="00445F21" w:rsidP="00BC668F">
          <w:pPr>
            <w:pStyle w:val="aa"/>
          </w:pPr>
        </w:p>
        <w:p w14:paraId="0779E254" w14:textId="77777777" w:rsidR="00445F21" w:rsidRPr="00666005" w:rsidRDefault="00445F21" w:rsidP="00BC668F">
          <w:pPr>
            <w:pStyle w:val="aa"/>
          </w:pPr>
        </w:p>
        <w:p w14:paraId="69EC7140" w14:textId="77777777" w:rsidR="00445F21" w:rsidRPr="00666005" w:rsidRDefault="00445F21" w:rsidP="00BC668F">
          <w:pPr>
            <w:pStyle w:val="aa"/>
          </w:pPr>
        </w:p>
        <w:p w14:paraId="2EC1A20E" w14:textId="77777777" w:rsidR="00445F21" w:rsidRPr="00666005" w:rsidRDefault="00445F21" w:rsidP="00BC668F">
          <w:pPr>
            <w:pStyle w:val="aa"/>
          </w:pPr>
        </w:p>
        <w:p w14:paraId="5572CBF3" w14:textId="77777777" w:rsidR="00445F21" w:rsidRPr="00666005" w:rsidRDefault="00445F21" w:rsidP="00BC668F">
          <w:pPr>
            <w:pStyle w:val="aa"/>
          </w:pPr>
        </w:p>
        <w:p w14:paraId="30071374" w14:textId="77777777" w:rsidR="00445F21" w:rsidRPr="00666005" w:rsidRDefault="00445F21" w:rsidP="00BC668F">
          <w:pPr>
            <w:pStyle w:val="aa"/>
          </w:pPr>
        </w:p>
        <w:p w14:paraId="1A820B61" w14:textId="77777777" w:rsidR="00445F21" w:rsidRPr="00666005" w:rsidRDefault="00445F21" w:rsidP="00BC668F">
          <w:pPr>
            <w:pStyle w:val="aa"/>
          </w:pPr>
        </w:p>
        <w:p w14:paraId="09FB5199" w14:textId="77777777" w:rsidR="00445F21" w:rsidRPr="00666005" w:rsidRDefault="00445F21" w:rsidP="00BC668F">
          <w:pPr>
            <w:pStyle w:val="aa"/>
          </w:pPr>
        </w:p>
      </w:tc>
      <w:tc>
        <w:tcPr>
          <w:tcW w:w="4956" w:type="dxa"/>
          <w:shd w:val="clear" w:color="auto" w:fill="auto"/>
        </w:tcPr>
        <w:p w14:paraId="09760765" w14:textId="77777777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МИНИСТЕРСТВО</w:t>
          </w:r>
        </w:p>
        <w:p w14:paraId="100652A2" w14:textId="77777777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ПО ЧРЕЗВЫЧАЙНЫМ СИТУАЦИЯМ</w:t>
          </w:r>
        </w:p>
        <w:p w14:paraId="5D9CD961" w14:textId="77777777" w:rsidR="00445F21" w:rsidRPr="00666005" w:rsidRDefault="00445F21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РЕСПУБЛИКИ БЕЛАРУСЬ</w:t>
          </w:r>
        </w:p>
        <w:p w14:paraId="654C57D8" w14:textId="77777777" w:rsidR="00445F21" w:rsidRPr="00666005" w:rsidRDefault="00445F21" w:rsidP="008D03BE">
          <w:pPr>
            <w:pStyle w:val="1"/>
            <w:tabs>
              <w:tab w:val="clear" w:pos="709"/>
              <w:tab w:val="left" w:pos="39"/>
            </w:tabs>
            <w:spacing w:line="240" w:lineRule="exact"/>
            <w:rPr>
              <w:i w:val="0"/>
              <w:spacing w:val="20"/>
            </w:rPr>
          </w:pPr>
        </w:p>
        <w:p w14:paraId="3CD2F21B" w14:textId="77777777" w:rsidR="00445F21" w:rsidRPr="00666005" w:rsidRDefault="00445F21" w:rsidP="00603F9F">
          <w:pPr>
            <w:spacing w:line="340" w:lineRule="exact"/>
            <w:ind w:firstLine="0"/>
            <w:jc w:val="center"/>
            <w:rPr>
              <w:b/>
              <w:sz w:val="32"/>
              <w:szCs w:val="32"/>
            </w:rPr>
          </w:pPr>
        </w:p>
        <w:p w14:paraId="039EBA39" w14:textId="77777777" w:rsidR="00445F21" w:rsidRPr="00666005" w:rsidRDefault="00445F21" w:rsidP="00E43FC5">
          <w:pPr>
            <w:spacing w:line="340" w:lineRule="exact"/>
            <w:ind w:firstLine="0"/>
            <w:jc w:val="center"/>
            <w:rPr>
              <w:b/>
              <w:sz w:val="36"/>
              <w:szCs w:val="36"/>
            </w:rPr>
          </w:pPr>
          <w:r w:rsidRPr="00666005">
            <w:rPr>
              <w:b/>
              <w:sz w:val="36"/>
              <w:szCs w:val="36"/>
            </w:rPr>
            <w:t>ПОСТАНОВЛЕНИЕ</w:t>
          </w:r>
        </w:p>
        <w:p w14:paraId="7B5AC9F6" w14:textId="77777777" w:rsidR="00445F21" w:rsidRPr="00666005" w:rsidRDefault="00445F21" w:rsidP="008D03BE">
          <w:pPr>
            <w:spacing w:line="220" w:lineRule="exact"/>
            <w:ind w:firstLine="0"/>
            <w:jc w:val="center"/>
            <w:rPr>
              <w:sz w:val="20"/>
              <w:szCs w:val="20"/>
              <w:lang w:val="en-US"/>
            </w:rPr>
          </w:pPr>
        </w:p>
      </w:tc>
    </w:tr>
  </w:tbl>
  <w:p w14:paraId="39115FED" w14:textId="77777777" w:rsidR="00445F21" w:rsidRPr="00D932FC" w:rsidRDefault="00445F2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35145"/>
    <w:multiLevelType w:val="hybridMultilevel"/>
    <w:tmpl w:val="12E40E74"/>
    <w:lvl w:ilvl="0" w:tplc="42B6B09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CFE"/>
    <w:multiLevelType w:val="hybridMultilevel"/>
    <w:tmpl w:val="12E40E74"/>
    <w:lvl w:ilvl="0" w:tplc="42B6B09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8C4"/>
    <w:multiLevelType w:val="hybridMultilevel"/>
    <w:tmpl w:val="E19E0DA6"/>
    <w:lvl w:ilvl="0" w:tplc="D42073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3A830167"/>
    <w:multiLevelType w:val="hybridMultilevel"/>
    <w:tmpl w:val="5AEA5EA2"/>
    <w:lvl w:ilvl="0" w:tplc="2074861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ABB"/>
    <w:multiLevelType w:val="hybridMultilevel"/>
    <w:tmpl w:val="5D2CDE24"/>
    <w:lvl w:ilvl="0" w:tplc="B7C0F17A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956895"/>
    <w:multiLevelType w:val="hybridMultilevel"/>
    <w:tmpl w:val="E5429E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A2485E"/>
    <w:multiLevelType w:val="hybridMultilevel"/>
    <w:tmpl w:val="724C440E"/>
    <w:lvl w:ilvl="0" w:tplc="6FDA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3D70A9"/>
    <w:multiLevelType w:val="hybridMultilevel"/>
    <w:tmpl w:val="A6F6BA5C"/>
    <w:lvl w:ilvl="0" w:tplc="E47E30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8B4BF4"/>
    <w:multiLevelType w:val="hybridMultilevel"/>
    <w:tmpl w:val="F0FEE6FC"/>
    <w:lvl w:ilvl="0" w:tplc="CC9C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9127616">
    <w:abstractNumId w:val="7"/>
  </w:num>
  <w:num w:numId="2" w16cid:durableId="482701529">
    <w:abstractNumId w:val="2"/>
  </w:num>
  <w:num w:numId="3" w16cid:durableId="1741632195">
    <w:abstractNumId w:val="8"/>
  </w:num>
  <w:num w:numId="4" w16cid:durableId="1588269904">
    <w:abstractNumId w:val="6"/>
  </w:num>
  <w:num w:numId="5" w16cid:durableId="1012297857">
    <w:abstractNumId w:val="3"/>
  </w:num>
  <w:num w:numId="6" w16cid:durableId="1890458992">
    <w:abstractNumId w:val="0"/>
  </w:num>
  <w:num w:numId="7" w16cid:durableId="1028138790">
    <w:abstractNumId w:val="4"/>
  </w:num>
  <w:num w:numId="8" w16cid:durableId="820081435">
    <w:abstractNumId w:val="5"/>
  </w:num>
  <w:num w:numId="9" w16cid:durableId="1080756934">
    <w:abstractNumId w:val="1"/>
  </w:num>
  <w:num w:numId="10" w16cid:durableId="1155222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3"/>
    <w:rsid w:val="000041E9"/>
    <w:rsid w:val="000056C9"/>
    <w:rsid w:val="00006BD5"/>
    <w:rsid w:val="00023933"/>
    <w:rsid w:val="000244B0"/>
    <w:rsid w:val="00025AE9"/>
    <w:rsid w:val="00025DD4"/>
    <w:rsid w:val="00026FE6"/>
    <w:rsid w:val="00027A12"/>
    <w:rsid w:val="000317D9"/>
    <w:rsid w:val="000414B6"/>
    <w:rsid w:val="00041964"/>
    <w:rsid w:val="00050005"/>
    <w:rsid w:val="00050697"/>
    <w:rsid w:val="00050AD3"/>
    <w:rsid w:val="00051865"/>
    <w:rsid w:val="00053297"/>
    <w:rsid w:val="00053A20"/>
    <w:rsid w:val="000541FF"/>
    <w:rsid w:val="00060838"/>
    <w:rsid w:val="00062711"/>
    <w:rsid w:val="0006279A"/>
    <w:rsid w:val="0007369E"/>
    <w:rsid w:val="000804D4"/>
    <w:rsid w:val="00082769"/>
    <w:rsid w:val="0008332B"/>
    <w:rsid w:val="000843D5"/>
    <w:rsid w:val="00085564"/>
    <w:rsid w:val="000859B2"/>
    <w:rsid w:val="000859B3"/>
    <w:rsid w:val="00091D2F"/>
    <w:rsid w:val="00093809"/>
    <w:rsid w:val="000957E9"/>
    <w:rsid w:val="00097FBF"/>
    <w:rsid w:val="000A3FA0"/>
    <w:rsid w:val="000A5790"/>
    <w:rsid w:val="000B1250"/>
    <w:rsid w:val="000B6A36"/>
    <w:rsid w:val="000B72F6"/>
    <w:rsid w:val="000C25EF"/>
    <w:rsid w:val="000C42E0"/>
    <w:rsid w:val="000C5B46"/>
    <w:rsid w:val="000C72A7"/>
    <w:rsid w:val="000D1695"/>
    <w:rsid w:val="000D19F8"/>
    <w:rsid w:val="000D34B6"/>
    <w:rsid w:val="000E0FC6"/>
    <w:rsid w:val="000E374A"/>
    <w:rsid w:val="000F28F2"/>
    <w:rsid w:val="000F3331"/>
    <w:rsid w:val="000F387C"/>
    <w:rsid w:val="000F43A9"/>
    <w:rsid w:val="000F533B"/>
    <w:rsid w:val="000F5D93"/>
    <w:rsid w:val="001008CB"/>
    <w:rsid w:val="0010336A"/>
    <w:rsid w:val="0010337A"/>
    <w:rsid w:val="001138B4"/>
    <w:rsid w:val="00114C6E"/>
    <w:rsid w:val="00115230"/>
    <w:rsid w:val="00117596"/>
    <w:rsid w:val="001177E0"/>
    <w:rsid w:val="00121A8E"/>
    <w:rsid w:val="00130093"/>
    <w:rsid w:val="0013144C"/>
    <w:rsid w:val="001331C9"/>
    <w:rsid w:val="001341C2"/>
    <w:rsid w:val="00143C49"/>
    <w:rsid w:val="00144CC5"/>
    <w:rsid w:val="00145D6A"/>
    <w:rsid w:val="00151EE9"/>
    <w:rsid w:val="00151F3E"/>
    <w:rsid w:val="001524F0"/>
    <w:rsid w:val="001574AF"/>
    <w:rsid w:val="001574B8"/>
    <w:rsid w:val="00162F08"/>
    <w:rsid w:val="00164DDA"/>
    <w:rsid w:val="00166AFB"/>
    <w:rsid w:val="00173B44"/>
    <w:rsid w:val="00174A35"/>
    <w:rsid w:val="001766B4"/>
    <w:rsid w:val="00176723"/>
    <w:rsid w:val="00180973"/>
    <w:rsid w:val="00180C9C"/>
    <w:rsid w:val="00181865"/>
    <w:rsid w:val="00183A2B"/>
    <w:rsid w:val="00186FA5"/>
    <w:rsid w:val="00187933"/>
    <w:rsid w:val="00187AAC"/>
    <w:rsid w:val="00195EE1"/>
    <w:rsid w:val="001A207A"/>
    <w:rsid w:val="001A7328"/>
    <w:rsid w:val="001A7A15"/>
    <w:rsid w:val="001B634D"/>
    <w:rsid w:val="001C15CD"/>
    <w:rsid w:val="001C2245"/>
    <w:rsid w:val="001C3B83"/>
    <w:rsid w:val="001C48B8"/>
    <w:rsid w:val="001C521B"/>
    <w:rsid w:val="001D2B8E"/>
    <w:rsid w:val="001D58ED"/>
    <w:rsid w:val="001E09B9"/>
    <w:rsid w:val="001E278A"/>
    <w:rsid w:val="001E4AA2"/>
    <w:rsid w:val="001F0B16"/>
    <w:rsid w:val="001F3A1B"/>
    <w:rsid w:val="001F5E20"/>
    <w:rsid w:val="001F64E5"/>
    <w:rsid w:val="001F74EC"/>
    <w:rsid w:val="002013C8"/>
    <w:rsid w:val="0020168A"/>
    <w:rsid w:val="002017A7"/>
    <w:rsid w:val="00205F81"/>
    <w:rsid w:val="0021027B"/>
    <w:rsid w:val="00210FE5"/>
    <w:rsid w:val="00211D2F"/>
    <w:rsid w:val="0021364D"/>
    <w:rsid w:val="00214958"/>
    <w:rsid w:val="002243A0"/>
    <w:rsid w:val="00226507"/>
    <w:rsid w:val="0022670B"/>
    <w:rsid w:val="00226C65"/>
    <w:rsid w:val="00237860"/>
    <w:rsid w:val="00241766"/>
    <w:rsid w:val="00243039"/>
    <w:rsid w:val="002515E4"/>
    <w:rsid w:val="002526CF"/>
    <w:rsid w:val="002562DF"/>
    <w:rsid w:val="00261DBC"/>
    <w:rsid w:val="00262262"/>
    <w:rsid w:val="002639F0"/>
    <w:rsid w:val="00265DB0"/>
    <w:rsid w:val="00266186"/>
    <w:rsid w:val="00267EE6"/>
    <w:rsid w:val="002744C6"/>
    <w:rsid w:val="00290E77"/>
    <w:rsid w:val="00292262"/>
    <w:rsid w:val="00292B57"/>
    <w:rsid w:val="00296661"/>
    <w:rsid w:val="00297085"/>
    <w:rsid w:val="002A0BD1"/>
    <w:rsid w:val="002A2C0D"/>
    <w:rsid w:val="002A3093"/>
    <w:rsid w:val="002A4928"/>
    <w:rsid w:val="002A6805"/>
    <w:rsid w:val="002B3062"/>
    <w:rsid w:val="002C058D"/>
    <w:rsid w:val="002C1DBA"/>
    <w:rsid w:val="002C1EFF"/>
    <w:rsid w:val="002C3D88"/>
    <w:rsid w:val="002C4488"/>
    <w:rsid w:val="002C4AAB"/>
    <w:rsid w:val="002C5CF4"/>
    <w:rsid w:val="002C5E33"/>
    <w:rsid w:val="002C7894"/>
    <w:rsid w:val="002D28CE"/>
    <w:rsid w:val="002D3501"/>
    <w:rsid w:val="002D65B7"/>
    <w:rsid w:val="002D668B"/>
    <w:rsid w:val="002E12AE"/>
    <w:rsid w:val="002E153E"/>
    <w:rsid w:val="002E1C1D"/>
    <w:rsid w:val="002E521D"/>
    <w:rsid w:val="002F116D"/>
    <w:rsid w:val="002F6E09"/>
    <w:rsid w:val="00301E70"/>
    <w:rsid w:val="00303629"/>
    <w:rsid w:val="00303FAE"/>
    <w:rsid w:val="00314172"/>
    <w:rsid w:val="00317693"/>
    <w:rsid w:val="00320270"/>
    <w:rsid w:val="00321425"/>
    <w:rsid w:val="00323D4A"/>
    <w:rsid w:val="00325851"/>
    <w:rsid w:val="00333227"/>
    <w:rsid w:val="003335F1"/>
    <w:rsid w:val="00336891"/>
    <w:rsid w:val="00346446"/>
    <w:rsid w:val="00346AE0"/>
    <w:rsid w:val="003478C8"/>
    <w:rsid w:val="00347A51"/>
    <w:rsid w:val="00350EB5"/>
    <w:rsid w:val="00355197"/>
    <w:rsid w:val="00356C9D"/>
    <w:rsid w:val="00357901"/>
    <w:rsid w:val="00362AF6"/>
    <w:rsid w:val="003633B2"/>
    <w:rsid w:val="003647F3"/>
    <w:rsid w:val="00364F69"/>
    <w:rsid w:val="00365710"/>
    <w:rsid w:val="00371A2C"/>
    <w:rsid w:val="00371FD0"/>
    <w:rsid w:val="00372890"/>
    <w:rsid w:val="00372E37"/>
    <w:rsid w:val="00373FF7"/>
    <w:rsid w:val="003746A4"/>
    <w:rsid w:val="003756FE"/>
    <w:rsid w:val="0037669D"/>
    <w:rsid w:val="00380917"/>
    <w:rsid w:val="00380AD9"/>
    <w:rsid w:val="00384E4C"/>
    <w:rsid w:val="0038577A"/>
    <w:rsid w:val="003A369E"/>
    <w:rsid w:val="003A3715"/>
    <w:rsid w:val="003A61F4"/>
    <w:rsid w:val="003B6C61"/>
    <w:rsid w:val="003C164C"/>
    <w:rsid w:val="003C78E8"/>
    <w:rsid w:val="003D2B61"/>
    <w:rsid w:val="003D4369"/>
    <w:rsid w:val="003D5C14"/>
    <w:rsid w:val="003E1AFC"/>
    <w:rsid w:val="003E283B"/>
    <w:rsid w:val="003E3900"/>
    <w:rsid w:val="003E499C"/>
    <w:rsid w:val="003E4E7B"/>
    <w:rsid w:val="003E5EB0"/>
    <w:rsid w:val="003F57D0"/>
    <w:rsid w:val="003F6FA1"/>
    <w:rsid w:val="0040037E"/>
    <w:rsid w:val="004008E2"/>
    <w:rsid w:val="004044A7"/>
    <w:rsid w:val="00405A48"/>
    <w:rsid w:val="004076D6"/>
    <w:rsid w:val="004119B9"/>
    <w:rsid w:val="00411E0D"/>
    <w:rsid w:val="00412C3E"/>
    <w:rsid w:val="00412FF2"/>
    <w:rsid w:val="00414DC1"/>
    <w:rsid w:val="0041707F"/>
    <w:rsid w:val="004214D0"/>
    <w:rsid w:val="00422826"/>
    <w:rsid w:val="004251C4"/>
    <w:rsid w:val="00426662"/>
    <w:rsid w:val="00426DB7"/>
    <w:rsid w:val="00427D5A"/>
    <w:rsid w:val="00430B68"/>
    <w:rsid w:val="00431B32"/>
    <w:rsid w:val="00432507"/>
    <w:rsid w:val="004327AE"/>
    <w:rsid w:val="004329A2"/>
    <w:rsid w:val="00433345"/>
    <w:rsid w:val="00435B51"/>
    <w:rsid w:val="0044322F"/>
    <w:rsid w:val="00445F21"/>
    <w:rsid w:val="00450214"/>
    <w:rsid w:val="004513B2"/>
    <w:rsid w:val="004526DB"/>
    <w:rsid w:val="0045350D"/>
    <w:rsid w:val="0045607C"/>
    <w:rsid w:val="00456554"/>
    <w:rsid w:val="00457350"/>
    <w:rsid w:val="00457525"/>
    <w:rsid w:val="0046072A"/>
    <w:rsid w:val="004626C5"/>
    <w:rsid w:val="00465B36"/>
    <w:rsid w:val="00472794"/>
    <w:rsid w:val="004727E6"/>
    <w:rsid w:val="00477408"/>
    <w:rsid w:val="00477D80"/>
    <w:rsid w:val="0048005B"/>
    <w:rsid w:val="004811D3"/>
    <w:rsid w:val="004965F9"/>
    <w:rsid w:val="004A18E4"/>
    <w:rsid w:val="004A3370"/>
    <w:rsid w:val="004A43C1"/>
    <w:rsid w:val="004A6307"/>
    <w:rsid w:val="004B1034"/>
    <w:rsid w:val="004B1671"/>
    <w:rsid w:val="004B1C1D"/>
    <w:rsid w:val="004B34B7"/>
    <w:rsid w:val="004B3FFD"/>
    <w:rsid w:val="004B43C6"/>
    <w:rsid w:val="004B5D0E"/>
    <w:rsid w:val="004C04C1"/>
    <w:rsid w:val="004C1B03"/>
    <w:rsid w:val="004C3315"/>
    <w:rsid w:val="004C4161"/>
    <w:rsid w:val="004C668D"/>
    <w:rsid w:val="004C772D"/>
    <w:rsid w:val="004C793D"/>
    <w:rsid w:val="004D1A6C"/>
    <w:rsid w:val="004D2029"/>
    <w:rsid w:val="004D4CE5"/>
    <w:rsid w:val="004D76A3"/>
    <w:rsid w:val="004E11F3"/>
    <w:rsid w:val="004E2A70"/>
    <w:rsid w:val="004E3691"/>
    <w:rsid w:val="004F0A5A"/>
    <w:rsid w:val="004F23D9"/>
    <w:rsid w:val="004F3D5E"/>
    <w:rsid w:val="004F56F7"/>
    <w:rsid w:val="004F7258"/>
    <w:rsid w:val="00500818"/>
    <w:rsid w:val="005031CA"/>
    <w:rsid w:val="00503B1A"/>
    <w:rsid w:val="005109E2"/>
    <w:rsid w:val="00511104"/>
    <w:rsid w:val="00513F64"/>
    <w:rsid w:val="00514412"/>
    <w:rsid w:val="005202BD"/>
    <w:rsid w:val="00520C72"/>
    <w:rsid w:val="005304A1"/>
    <w:rsid w:val="005323F0"/>
    <w:rsid w:val="00532900"/>
    <w:rsid w:val="005367AB"/>
    <w:rsid w:val="00541545"/>
    <w:rsid w:val="0054344F"/>
    <w:rsid w:val="00544DB3"/>
    <w:rsid w:val="00551492"/>
    <w:rsid w:val="00552163"/>
    <w:rsid w:val="0055221E"/>
    <w:rsid w:val="00552E8D"/>
    <w:rsid w:val="00553936"/>
    <w:rsid w:val="00554C2B"/>
    <w:rsid w:val="00564879"/>
    <w:rsid w:val="00564C31"/>
    <w:rsid w:val="00565B36"/>
    <w:rsid w:val="00571691"/>
    <w:rsid w:val="00572F77"/>
    <w:rsid w:val="0057603E"/>
    <w:rsid w:val="00582199"/>
    <w:rsid w:val="00590C8C"/>
    <w:rsid w:val="00597319"/>
    <w:rsid w:val="005A00F6"/>
    <w:rsid w:val="005A1432"/>
    <w:rsid w:val="005A2114"/>
    <w:rsid w:val="005A32BE"/>
    <w:rsid w:val="005A3D0A"/>
    <w:rsid w:val="005A4250"/>
    <w:rsid w:val="005A6862"/>
    <w:rsid w:val="005B0452"/>
    <w:rsid w:val="005B0EF7"/>
    <w:rsid w:val="005B10EC"/>
    <w:rsid w:val="005B4461"/>
    <w:rsid w:val="005C132C"/>
    <w:rsid w:val="005C210D"/>
    <w:rsid w:val="005D12D9"/>
    <w:rsid w:val="005D36EA"/>
    <w:rsid w:val="005D59F4"/>
    <w:rsid w:val="005D7808"/>
    <w:rsid w:val="005E5C31"/>
    <w:rsid w:val="005E5E95"/>
    <w:rsid w:val="005F10AA"/>
    <w:rsid w:val="005F1261"/>
    <w:rsid w:val="005F3BD9"/>
    <w:rsid w:val="005F3D3E"/>
    <w:rsid w:val="005F42C9"/>
    <w:rsid w:val="005F68B0"/>
    <w:rsid w:val="00600560"/>
    <w:rsid w:val="006027FF"/>
    <w:rsid w:val="006029B5"/>
    <w:rsid w:val="006034FD"/>
    <w:rsid w:val="00603F9F"/>
    <w:rsid w:val="006052CB"/>
    <w:rsid w:val="00606485"/>
    <w:rsid w:val="006070D8"/>
    <w:rsid w:val="00607CC7"/>
    <w:rsid w:val="00611BC1"/>
    <w:rsid w:val="00613872"/>
    <w:rsid w:val="006138EC"/>
    <w:rsid w:val="00616B73"/>
    <w:rsid w:val="006175DB"/>
    <w:rsid w:val="006204C9"/>
    <w:rsid w:val="0062117F"/>
    <w:rsid w:val="006219EC"/>
    <w:rsid w:val="0062456F"/>
    <w:rsid w:val="00626CDD"/>
    <w:rsid w:val="00630043"/>
    <w:rsid w:val="00632558"/>
    <w:rsid w:val="00632803"/>
    <w:rsid w:val="00632B31"/>
    <w:rsid w:val="00632FF9"/>
    <w:rsid w:val="00636421"/>
    <w:rsid w:val="0064174C"/>
    <w:rsid w:val="00642924"/>
    <w:rsid w:val="00646350"/>
    <w:rsid w:val="0064797C"/>
    <w:rsid w:val="006516D9"/>
    <w:rsid w:val="00652FA4"/>
    <w:rsid w:val="00653CB1"/>
    <w:rsid w:val="006574BF"/>
    <w:rsid w:val="0066353E"/>
    <w:rsid w:val="00666005"/>
    <w:rsid w:val="00666F91"/>
    <w:rsid w:val="006702AC"/>
    <w:rsid w:val="00672436"/>
    <w:rsid w:val="006736B9"/>
    <w:rsid w:val="00673BC2"/>
    <w:rsid w:val="0068108C"/>
    <w:rsid w:val="00685DF5"/>
    <w:rsid w:val="00687C24"/>
    <w:rsid w:val="0069094A"/>
    <w:rsid w:val="0069108A"/>
    <w:rsid w:val="00692B98"/>
    <w:rsid w:val="006A119F"/>
    <w:rsid w:val="006A2579"/>
    <w:rsid w:val="006A7C43"/>
    <w:rsid w:val="006B033A"/>
    <w:rsid w:val="006B08FB"/>
    <w:rsid w:val="006B4B4E"/>
    <w:rsid w:val="006B54B8"/>
    <w:rsid w:val="006B7A08"/>
    <w:rsid w:val="006B7DE4"/>
    <w:rsid w:val="006C0025"/>
    <w:rsid w:val="006D0C2D"/>
    <w:rsid w:val="006D26F6"/>
    <w:rsid w:val="006D3648"/>
    <w:rsid w:val="006D4F54"/>
    <w:rsid w:val="006D6C27"/>
    <w:rsid w:val="006D75EC"/>
    <w:rsid w:val="006E21B4"/>
    <w:rsid w:val="006E2A40"/>
    <w:rsid w:val="006E59FA"/>
    <w:rsid w:val="006E5C87"/>
    <w:rsid w:val="006E78D7"/>
    <w:rsid w:val="006F0BB0"/>
    <w:rsid w:val="006F204C"/>
    <w:rsid w:val="006F63F4"/>
    <w:rsid w:val="007035E6"/>
    <w:rsid w:val="00705CEE"/>
    <w:rsid w:val="00706555"/>
    <w:rsid w:val="00712C59"/>
    <w:rsid w:val="007132D3"/>
    <w:rsid w:val="007220DC"/>
    <w:rsid w:val="0072286D"/>
    <w:rsid w:val="00731BDD"/>
    <w:rsid w:val="007330B2"/>
    <w:rsid w:val="007404A7"/>
    <w:rsid w:val="007424B0"/>
    <w:rsid w:val="007427E0"/>
    <w:rsid w:val="00743107"/>
    <w:rsid w:val="007452A2"/>
    <w:rsid w:val="007507D1"/>
    <w:rsid w:val="007513BF"/>
    <w:rsid w:val="0075188C"/>
    <w:rsid w:val="00753D40"/>
    <w:rsid w:val="00755D91"/>
    <w:rsid w:val="00757B71"/>
    <w:rsid w:val="00757BA9"/>
    <w:rsid w:val="007605DE"/>
    <w:rsid w:val="00763EED"/>
    <w:rsid w:val="007674D6"/>
    <w:rsid w:val="00773BC5"/>
    <w:rsid w:val="00774FCF"/>
    <w:rsid w:val="007768A9"/>
    <w:rsid w:val="00781F94"/>
    <w:rsid w:val="007843DC"/>
    <w:rsid w:val="00784486"/>
    <w:rsid w:val="00786F56"/>
    <w:rsid w:val="0079736D"/>
    <w:rsid w:val="007B360E"/>
    <w:rsid w:val="007C259A"/>
    <w:rsid w:val="007C5223"/>
    <w:rsid w:val="007D0873"/>
    <w:rsid w:val="007D1C3E"/>
    <w:rsid w:val="007D1FF0"/>
    <w:rsid w:val="007D3031"/>
    <w:rsid w:val="007D647E"/>
    <w:rsid w:val="007E0466"/>
    <w:rsid w:val="007E0BF7"/>
    <w:rsid w:val="007E0FB4"/>
    <w:rsid w:val="007E28F2"/>
    <w:rsid w:val="007E2C94"/>
    <w:rsid w:val="007E3F0D"/>
    <w:rsid w:val="007F098F"/>
    <w:rsid w:val="007F1123"/>
    <w:rsid w:val="007F14E7"/>
    <w:rsid w:val="007F1EA5"/>
    <w:rsid w:val="007F65E4"/>
    <w:rsid w:val="00801E1F"/>
    <w:rsid w:val="00803D1B"/>
    <w:rsid w:val="008101CF"/>
    <w:rsid w:val="00810303"/>
    <w:rsid w:val="00810A0C"/>
    <w:rsid w:val="00810BBD"/>
    <w:rsid w:val="00813D46"/>
    <w:rsid w:val="00814A0B"/>
    <w:rsid w:val="008165AD"/>
    <w:rsid w:val="00817D15"/>
    <w:rsid w:val="00817E57"/>
    <w:rsid w:val="0082053E"/>
    <w:rsid w:val="00822E86"/>
    <w:rsid w:val="008239ED"/>
    <w:rsid w:val="00826EB8"/>
    <w:rsid w:val="00827B41"/>
    <w:rsid w:val="008302E3"/>
    <w:rsid w:val="00830894"/>
    <w:rsid w:val="008401F3"/>
    <w:rsid w:val="00846F43"/>
    <w:rsid w:val="0085063C"/>
    <w:rsid w:val="0085244B"/>
    <w:rsid w:val="0085420B"/>
    <w:rsid w:val="0085612F"/>
    <w:rsid w:val="0085655B"/>
    <w:rsid w:val="00861015"/>
    <w:rsid w:val="00862B9C"/>
    <w:rsid w:val="00862D13"/>
    <w:rsid w:val="00863D05"/>
    <w:rsid w:val="00863F2D"/>
    <w:rsid w:val="008661DF"/>
    <w:rsid w:val="00866A7F"/>
    <w:rsid w:val="00873CBD"/>
    <w:rsid w:val="008808D9"/>
    <w:rsid w:val="00882140"/>
    <w:rsid w:val="00882C2A"/>
    <w:rsid w:val="0089184A"/>
    <w:rsid w:val="008918F8"/>
    <w:rsid w:val="008978E6"/>
    <w:rsid w:val="00897937"/>
    <w:rsid w:val="008A2778"/>
    <w:rsid w:val="008A307E"/>
    <w:rsid w:val="008A5ABB"/>
    <w:rsid w:val="008A5C73"/>
    <w:rsid w:val="008A5D5E"/>
    <w:rsid w:val="008B044E"/>
    <w:rsid w:val="008B171B"/>
    <w:rsid w:val="008B1D15"/>
    <w:rsid w:val="008B286A"/>
    <w:rsid w:val="008B3094"/>
    <w:rsid w:val="008B38BB"/>
    <w:rsid w:val="008C1005"/>
    <w:rsid w:val="008C25AF"/>
    <w:rsid w:val="008C35EB"/>
    <w:rsid w:val="008C43FB"/>
    <w:rsid w:val="008C4433"/>
    <w:rsid w:val="008C4C0A"/>
    <w:rsid w:val="008C5C36"/>
    <w:rsid w:val="008C6230"/>
    <w:rsid w:val="008C64BF"/>
    <w:rsid w:val="008C66A8"/>
    <w:rsid w:val="008D03BE"/>
    <w:rsid w:val="008D3D6B"/>
    <w:rsid w:val="008E0551"/>
    <w:rsid w:val="008E1745"/>
    <w:rsid w:val="008E1911"/>
    <w:rsid w:val="008E700F"/>
    <w:rsid w:val="008E7B0C"/>
    <w:rsid w:val="008F2349"/>
    <w:rsid w:val="008F61EC"/>
    <w:rsid w:val="008F62B1"/>
    <w:rsid w:val="008F67B2"/>
    <w:rsid w:val="00900CBB"/>
    <w:rsid w:val="00901AE7"/>
    <w:rsid w:val="009044F3"/>
    <w:rsid w:val="0090519C"/>
    <w:rsid w:val="009113F1"/>
    <w:rsid w:val="00915502"/>
    <w:rsid w:val="00917850"/>
    <w:rsid w:val="00917C73"/>
    <w:rsid w:val="00917F94"/>
    <w:rsid w:val="009201D1"/>
    <w:rsid w:val="0092034E"/>
    <w:rsid w:val="0092562F"/>
    <w:rsid w:val="00927D10"/>
    <w:rsid w:val="0093415C"/>
    <w:rsid w:val="0093478A"/>
    <w:rsid w:val="00935F99"/>
    <w:rsid w:val="0094123F"/>
    <w:rsid w:val="0094334D"/>
    <w:rsid w:val="00945076"/>
    <w:rsid w:val="009459E3"/>
    <w:rsid w:val="00946A81"/>
    <w:rsid w:val="00950673"/>
    <w:rsid w:val="0095151A"/>
    <w:rsid w:val="00951E56"/>
    <w:rsid w:val="0095237E"/>
    <w:rsid w:val="009553BC"/>
    <w:rsid w:val="009619FF"/>
    <w:rsid w:val="00963596"/>
    <w:rsid w:val="00966AD0"/>
    <w:rsid w:val="00980D7F"/>
    <w:rsid w:val="00981DC4"/>
    <w:rsid w:val="009857A6"/>
    <w:rsid w:val="00986ED8"/>
    <w:rsid w:val="0099146F"/>
    <w:rsid w:val="00993D37"/>
    <w:rsid w:val="009946E1"/>
    <w:rsid w:val="00996119"/>
    <w:rsid w:val="009A05A8"/>
    <w:rsid w:val="009A4001"/>
    <w:rsid w:val="009A424C"/>
    <w:rsid w:val="009A4B85"/>
    <w:rsid w:val="009A5A2C"/>
    <w:rsid w:val="009A5A89"/>
    <w:rsid w:val="009A635D"/>
    <w:rsid w:val="009B15EB"/>
    <w:rsid w:val="009B4D3F"/>
    <w:rsid w:val="009B6253"/>
    <w:rsid w:val="009C0E9A"/>
    <w:rsid w:val="009C154B"/>
    <w:rsid w:val="009C426A"/>
    <w:rsid w:val="009C7CA1"/>
    <w:rsid w:val="009E1C17"/>
    <w:rsid w:val="009E408B"/>
    <w:rsid w:val="009F014C"/>
    <w:rsid w:val="009F0EF8"/>
    <w:rsid w:val="009F568F"/>
    <w:rsid w:val="00A02861"/>
    <w:rsid w:val="00A04317"/>
    <w:rsid w:val="00A075C0"/>
    <w:rsid w:val="00A1006E"/>
    <w:rsid w:val="00A107CA"/>
    <w:rsid w:val="00A1082A"/>
    <w:rsid w:val="00A10EE6"/>
    <w:rsid w:val="00A13533"/>
    <w:rsid w:val="00A16C30"/>
    <w:rsid w:val="00A22113"/>
    <w:rsid w:val="00A231DF"/>
    <w:rsid w:val="00A2416A"/>
    <w:rsid w:val="00A31A17"/>
    <w:rsid w:val="00A32081"/>
    <w:rsid w:val="00A3347B"/>
    <w:rsid w:val="00A3429B"/>
    <w:rsid w:val="00A3639B"/>
    <w:rsid w:val="00A429FD"/>
    <w:rsid w:val="00A454FD"/>
    <w:rsid w:val="00A4584E"/>
    <w:rsid w:val="00A51884"/>
    <w:rsid w:val="00A52320"/>
    <w:rsid w:val="00A54BB3"/>
    <w:rsid w:val="00A55969"/>
    <w:rsid w:val="00A577FB"/>
    <w:rsid w:val="00A6136C"/>
    <w:rsid w:val="00A62522"/>
    <w:rsid w:val="00A63ADF"/>
    <w:rsid w:val="00A673FF"/>
    <w:rsid w:val="00A73A02"/>
    <w:rsid w:val="00A7591B"/>
    <w:rsid w:val="00A8000C"/>
    <w:rsid w:val="00A81536"/>
    <w:rsid w:val="00A843E9"/>
    <w:rsid w:val="00A84E8E"/>
    <w:rsid w:val="00A8690B"/>
    <w:rsid w:val="00A86C6C"/>
    <w:rsid w:val="00A90260"/>
    <w:rsid w:val="00A916C3"/>
    <w:rsid w:val="00A91E36"/>
    <w:rsid w:val="00A977C8"/>
    <w:rsid w:val="00AA133D"/>
    <w:rsid w:val="00AA563C"/>
    <w:rsid w:val="00AA6D57"/>
    <w:rsid w:val="00AB2554"/>
    <w:rsid w:val="00AB3C94"/>
    <w:rsid w:val="00AB78D6"/>
    <w:rsid w:val="00AC4B5B"/>
    <w:rsid w:val="00AD131E"/>
    <w:rsid w:val="00AD4E46"/>
    <w:rsid w:val="00AD7071"/>
    <w:rsid w:val="00AE15AA"/>
    <w:rsid w:val="00AE2C18"/>
    <w:rsid w:val="00AE6E49"/>
    <w:rsid w:val="00AF7982"/>
    <w:rsid w:val="00B0340C"/>
    <w:rsid w:val="00B057B2"/>
    <w:rsid w:val="00B06C4D"/>
    <w:rsid w:val="00B214D7"/>
    <w:rsid w:val="00B21709"/>
    <w:rsid w:val="00B339D9"/>
    <w:rsid w:val="00B401F9"/>
    <w:rsid w:val="00B458EA"/>
    <w:rsid w:val="00B52669"/>
    <w:rsid w:val="00B54102"/>
    <w:rsid w:val="00B607B3"/>
    <w:rsid w:val="00B62437"/>
    <w:rsid w:val="00B632E1"/>
    <w:rsid w:val="00B64C25"/>
    <w:rsid w:val="00B677C3"/>
    <w:rsid w:val="00B70E66"/>
    <w:rsid w:val="00B7180B"/>
    <w:rsid w:val="00B74794"/>
    <w:rsid w:val="00B74945"/>
    <w:rsid w:val="00B77D53"/>
    <w:rsid w:val="00B81889"/>
    <w:rsid w:val="00B818CB"/>
    <w:rsid w:val="00B82BD3"/>
    <w:rsid w:val="00B83C89"/>
    <w:rsid w:val="00B85113"/>
    <w:rsid w:val="00B9035E"/>
    <w:rsid w:val="00B90E20"/>
    <w:rsid w:val="00B91411"/>
    <w:rsid w:val="00B92C10"/>
    <w:rsid w:val="00B92DE3"/>
    <w:rsid w:val="00B92F20"/>
    <w:rsid w:val="00B93EF4"/>
    <w:rsid w:val="00B94021"/>
    <w:rsid w:val="00B94FAD"/>
    <w:rsid w:val="00B9594D"/>
    <w:rsid w:val="00B95B8E"/>
    <w:rsid w:val="00B96EFD"/>
    <w:rsid w:val="00B97D9A"/>
    <w:rsid w:val="00BA0706"/>
    <w:rsid w:val="00BA2E90"/>
    <w:rsid w:val="00BA6D22"/>
    <w:rsid w:val="00BB0452"/>
    <w:rsid w:val="00BB1074"/>
    <w:rsid w:val="00BB1F69"/>
    <w:rsid w:val="00BB28D5"/>
    <w:rsid w:val="00BB3081"/>
    <w:rsid w:val="00BB4AF3"/>
    <w:rsid w:val="00BC0901"/>
    <w:rsid w:val="00BC0927"/>
    <w:rsid w:val="00BC668F"/>
    <w:rsid w:val="00BD1353"/>
    <w:rsid w:val="00BD1F99"/>
    <w:rsid w:val="00BD38C3"/>
    <w:rsid w:val="00BD38D2"/>
    <w:rsid w:val="00BD3E70"/>
    <w:rsid w:val="00BD3E82"/>
    <w:rsid w:val="00BE0168"/>
    <w:rsid w:val="00BE4B68"/>
    <w:rsid w:val="00BE64AC"/>
    <w:rsid w:val="00BF4FAA"/>
    <w:rsid w:val="00BF5F43"/>
    <w:rsid w:val="00BF6AA6"/>
    <w:rsid w:val="00C00093"/>
    <w:rsid w:val="00C037E8"/>
    <w:rsid w:val="00C039D7"/>
    <w:rsid w:val="00C16D43"/>
    <w:rsid w:val="00C220B1"/>
    <w:rsid w:val="00C326B9"/>
    <w:rsid w:val="00C33B4C"/>
    <w:rsid w:val="00C34500"/>
    <w:rsid w:val="00C347F4"/>
    <w:rsid w:val="00C36D67"/>
    <w:rsid w:val="00C41C53"/>
    <w:rsid w:val="00C41F26"/>
    <w:rsid w:val="00C4467B"/>
    <w:rsid w:val="00C4487C"/>
    <w:rsid w:val="00C44B0C"/>
    <w:rsid w:val="00C46D19"/>
    <w:rsid w:val="00C474DC"/>
    <w:rsid w:val="00C55A5E"/>
    <w:rsid w:val="00C57439"/>
    <w:rsid w:val="00C61E26"/>
    <w:rsid w:val="00C62EBB"/>
    <w:rsid w:val="00C65ECA"/>
    <w:rsid w:val="00C661EB"/>
    <w:rsid w:val="00C66215"/>
    <w:rsid w:val="00C6702C"/>
    <w:rsid w:val="00C70C99"/>
    <w:rsid w:val="00C711E4"/>
    <w:rsid w:val="00C726AE"/>
    <w:rsid w:val="00C74D53"/>
    <w:rsid w:val="00C765EF"/>
    <w:rsid w:val="00C87B9E"/>
    <w:rsid w:val="00C943C5"/>
    <w:rsid w:val="00C963D3"/>
    <w:rsid w:val="00CA2053"/>
    <w:rsid w:val="00CA3D68"/>
    <w:rsid w:val="00CA5060"/>
    <w:rsid w:val="00CB2E42"/>
    <w:rsid w:val="00CB407F"/>
    <w:rsid w:val="00CB55E5"/>
    <w:rsid w:val="00CC6D03"/>
    <w:rsid w:val="00CC70C6"/>
    <w:rsid w:val="00CD29CE"/>
    <w:rsid w:val="00CD662E"/>
    <w:rsid w:val="00CE097C"/>
    <w:rsid w:val="00CE41F0"/>
    <w:rsid w:val="00CE5988"/>
    <w:rsid w:val="00CE6155"/>
    <w:rsid w:val="00CF07A7"/>
    <w:rsid w:val="00CF54FA"/>
    <w:rsid w:val="00D0135C"/>
    <w:rsid w:val="00D04603"/>
    <w:rsid w:val="00D0643E"/>
    <w:rsid w:val="00D0785B"/>
    <w:rsid w:val="00D07CA0"/>
    <w:rsid w:val="00D10411"/>
    <w:rsid w:val="00D10CAE"/>
    <w:rsid w:val="00D11578"/>
    <w:rsid w:val="00D172C5"/>
    <w:rsid w:val="00D215B0"/>
    <w:rsid w:val="00D21A0E"/>
    <w:rsid w:val="00D24830"/>
    <w:rsid w:val="00D271CD"/>
    <w:rsid w:val="00D27A0D"/>
    <w:rsid w:val="00D305E3"/>
    <w:rsid w:val="00D3093B"/>
    <w:rsid w:val="00D3112A"/>
    <w:rsid w:val="00D35601"/>
    <w:rsid w:val="00D365C8"/>
    <w:rsid w:val="00D36F5A"/>
    <w:rsid w:val="00D37EC7"/>
    <w:rsid w:val="00D423F8"/>
    <w:rsid w:val="00D42DBD"/>
    <w:rsid w:val="00D434B3"/>
    <w:rsid w:val="00D44216"/>
    <w:rsid w:val="00D472EB"/>
    <w:rsid w:val="00D529BC"/>
    <w:rsid w:val="00D55F1F"/>
    <w:rsid w:val="00D56097"/>
    <w:rsid w:val="00D65B39"/>
    <w:rsid w:val="00D75032"/>
    <w:rsid w:val="00D86F91"/>
    <w:rsid w:val="00D8787D"/>
    <w:rsid w:val="00D90218"/>
    <w:rsid w:val="00D91865"/>
    <w:rsid w:val="00D92689"/>
    <w:rsid w:val="00D93241"/>
    <w:rsid w:val="00D932FC"/>
    <w:rsid w:val="00DA16C2"/>
    <w:rsid w:val="00DA4BA6"/>
    <w:rsid w:val="00DA55A0"/>
    <w:rsid w:val="00DA6F03"/>
    <w:rsid w:val="00DA7E9C"/>
    <w:rsid w:val="00DB1F49"/>
    <w:rsid w:val="00DB2442"/>
    <w:rsid w:val="00DB32C1"/>
    <w:rsid w:val="00DB55B3"/>
    <w:rsid w:val="00DC113C"/>
    <w:rsid w:val="00DC5F74"/>
    <w:rsid w:val="00DD0719"/>
    <w:rsid w:val="00DD4F07"/>
    <w:rsid w:val="00DE10E6"/>
    <w:rsid w:val="00DE1228"/>
    <w:rsid w:val="00DE168F"/>
    <w:rsid w:val="00DE3269"/>
    <w:rsid w:val="00DE5F82"/>
    <w:rsid w:val="00DF10F1"/>
    <w:rsid w:val="00E060C7"/>
    <w:rsid w:val="00E11F83"/>
    <w:rsid w:val="00E12192"/>
    <w:rsid w:val="00E12D71"/>
    <w:rsid w:val="00E174FA"/>
    <w:rsid w:val="00E21B60"/>
    <w:rsid w:val="00E2229E"/>
    <w:rsid w:val="00E23AB4"/>
    <w:rsid w:val="00E27898"/>
    <w:rsid w:val="00E27E76"/>
    <w:rsid w:val="00E27F30"/>
    <w:rsid w:val="00E3006F"/>
    <w:rsid w:val="00E320CD"/>
    <w:rsid w:val="00E32870"/>
    <w:rsid w:val="00E32AE1"/>
    <w:rsid w:val="00E34B20"/>
    <w:rsid w:val="00E35F8F"/>
    <w:rsid w:val="00E4339A"/>
    <w:rsid w:val="00E43F1C"/>
    <w:rsid w:val="00E43FC5"/>
    <w:rsid w:val="00E44077"/>
    <w:rsid w:val="00E450CC"/>
    <w:rsid w:val="00E459FA"/>
    <w:rsid w:val="00E466CC"/>
    <w:rsid w:val="00E47810"/>
    <w:rsid w:val="00E509C3"/>
    <w:rsid w:val="00E566E5"/>
    <w:rsid w:val="00E57FE2"/>
    <w:rsid w:val="00E62ED7"/>
    <w:rsid w:val="00E660F5"/>
    <w:rsid w:val="00E66BD5"/>
    <w:rsid w:val="00E6760B"/>
    <w:rsid w:val="00E70633"/>
    <w:rsid w:val="00E71E16"/>
    <w:rsid w:val="00E72F91"/>
    <w:rsid w:val="00E7367D"/>
    <w:rsid w:val="00E76C20"/>
    <w:rsid w:val="00E77F16"/>
    <w:rsid w:val="00E81EEA"/>
    <w:rsid w:val="00E82A8D"/>
    <w:rsid w:val="00E83C83"/>
    <w:rsid w:val="00E9057F"/>
    <w:rsid w:val="00E914EA"/>
    <w:rsid w:val="00E94E98"/>
    <w:rsid w:val="00E94EF7"/>
    <w:rsid w:val="00E97EF5"/>
    <w:rsid w:val="00EA0A35"/>
    <w:rsid w:val="00EA50FC"/>
    <w:rsid w:val="00EB1476"/>
    <w:rsid w:val="00EB310B"/>
    <w:rsid w:val="00EC38A5"/>
    <w:rsid w:val="00EC7EDA"/>
    <w:rsid w:val="00ED0CD6"/>
    <w:rsid w:val="00ED0DB8"/>
    <w:rsid w:val="00ED46DB"/>
    <w:rsid w:val="00ED7039"/>
    <w:rsid w:val="00EE3634"/>
    <w:rsid w:val="00EE3B2F"/>
    <w:rsid w:val="00EE5C4C"/>
    <w:rsid w:val="00EF0EE1"/>
    <w:rsid w:val="00EF1407"/>
    <w:rsid w:val="00EF63E0"/>
    <w:rsid w:val="00F012CD"/>
    <w:rsid w:val="00F06073"/>
    <w:rsid w:val="00F06626"/>
    <w:rsid w:val="00F06757"/>
    <w:rsid w:val="00F07A8C"/>
    <w:rsid w:val="00F13AB0"/>
    <w:rsid w:val="00F17209"/>
    <w:rsid w:val="00F2161F"/>
    <w:rsid w:val="00F21D65"/>
    <w:rsid w:val="00F24D04"/>
    <w:rsid w:val="00F3448C"/>
    <w:rsid w:val="00F36DFA"/>
    <w:rsid w:val="00F45D09"/>
    <w:rsid w:val="00F50DF3"/>
    <w:rsid w:val="00F51484"/>
    <w:rsid w:val="00F51D12"/>
    <w:rsid w:val="00F52F9B"/>
    <w:rsid w:val="00F71DC5"/>
    <w:rsid w:val="00F74C68"/>
    <w:rsid w:val="00F835AB"/>
    <w:rsid w:val="00F846B6"/>
    <w:rsid w:val="00F848A3"/>
    <w:rsid w:val="00F8628E"/>
    <w:rsid w:val="00F87E7A"/>
    <w:rsid w:val="00F914B0"/>
    <w:rsid w:val="00F9227B"/>
    <w:rsid w:val="00F9354C"/>
    <w:rsid w:val="00F970A5"/>
    <w:rsid w:val="00F973AD"/>
    <w:rsid w:val="00FA1395"/>
    <w:rsid w:val="00FA18C1"/>
    <w:rsid w:val="00FA2006"/>
    <w:rsid w:val="00FA2532"/>
    <w:rsid w:val="00FA43EB"/>
    <w:rsid w:val="00FA5D40"/>
    <w:rsid w:val="00FA6328"/>
    <w:rsid w:val="00FB57E4"/>
    <w:rsid w:val="00FB607C"/>
    <w:rsid w:val="00FC5204"/>
    <w:rsid w:val="00FC6A40"/>
    <w:rsid w:val="00FE218E"/>
    <w:rsid w:val="00FE55A6"/>
    <w:rsid w:val="00FF4936"/>
    <w:rsid w:val="00FF63E8"/>
    <w:rsid w:val="00FF706F"/>
    <w:rsid w:val="00FF71F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2F48E"/>
  <w15:docId w15:val="{A9B760E4-738F-450D-9A9F-B98B6FC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C31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5E5C31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E5C31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187A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C3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E5C31"/>
  </w:style>
  <w:style w:type="paragraph" w:styleId="a5">
    <w:name w:val="footer"/>
    <w:basedOn w:val="a"/>
    <w:link w:val="a6"/>
    <w:uiPriority w:val="99"/>
    <w:rsid w:val="005E5C3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5E5C31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8">
    <w:name w:val="Balloon Text"/>
    <w:basedOn w:val="a"/>
    <w:semiHidden/>
    <w:rsid w:val="005E5C31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a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b">
    <w:name w:val="Hyperlink"/>
    <w:rsid w:val="008D03BE"/>
    <w:rPr>
      <w:color w:val="0000FF"/>
      <w:u w:val="single"/>
    </w:rPr>
  </w:style>
  <w:style w:type="paragraph" w:customStyle="1" w:styleId="10">
    <w:name w:val="Обычный1"/>
    <w:rsid w:val="00603F9F"/>
    <w:rPr>
      <w:snapToGrid w:val="0"/>
      <w:sz w:val="28"/>
    </w:rPr>
  </w:style>
  <w:style w:type="character" w:styleId="ac">
    <w:name w:val="Placeholder Text"/>
    <w:uiPriority w:val="99"/>
    <w:semiHidden/>
    <w:rsid w:val="009C426A"/>
    <w:rPr>
      <w:color w:val="808080"/>
    </w:rPr>
  </w:style>
  <w:style w:type="paragraph" w:styleId="ad">
    <w:name w:val="List Paragraph"/>
    <w:basedOn w:val="a"/>
    <w:uiPriority w:val="34"/>
    <w:qFormat/>
    <w:rsid w:val="00DA55A0"/>
    <w:pPr>
      <w:ind w:left="720"/>
      <w:contextualSpacing/>
    </w:pPr>
  </w:style>
  <w:style w:type="paragraph" w:customStyle="1" w:styleId="Web">
    <w:name w:val="Обычный (Web)"/>
    <w:basedOn w:val="a"/>
    <w:rsid w:val="0045607C"/>
    <w:pPr>
      <w:spacing w:after="100"/>
      <w:ind w:left="120" w:right="120" w:firstLine="0"/>
      <w:jc w:val="both"/>
    </w:pPr>
    <w:rPr>
      <w:rFonts w:ascii="Arial" w:eastAsia="Arial Unicode MS" w:hAnsi="Arial"/>
      <w:color w:val="000000"/>
      <w:sz w:val="24"/>
      <w:szCs w:val="24"/>
    </w:rPr>
  </w:style>
  <w:style w:type="paragraph" w:customStyle="1" w:styleId="ae">
    <w:name w:val="Знак Знак Знак Знак Знак Знак"/>
    <w:basedOn w:val="a"/>
    <w:rsid w:val="00826EB8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table" w:styleId="af">
    <w:name w:val="Table Grid"/>
    <w:basedOn w:val="a1"/>
    <w:uiPriority w:val="39"/>
    <w:rsid w:val="00B9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6B4B4E"/>
    <w:rPr>
      <w:sz w:val="16"/>
      <w:szCs w:val="16"/>
    </w:rPr>
  </w:style>
  <w:style w:type="paragraph" w:styleId="af1">
    <w:name w:val="annotation text"/>
    <w:basedOn w:val="a"/>
    <w:link w:val="af2"/>
    <w:rsid w:val="006B4B4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B4B4E"/>
  </w:style>
  <w:style w:type="paragraph" w:customStyle="1" w:styleId="ConsPlusNonformat">
    <w:name w:val="ConsPlusNonformat"/>
    <w:rsid w:val="005716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annotation subject"/>
    <w:basedOn w:val="af1"/>
    <w:next w:val="af1"/>
    <w:link w:val="af4"/>
    <w:rsid w:val="00C4487C"/>
    <w:rPr>
      <w:b/>
      <w:bCs/>
    </w:rPr>
  </w:style>
  <w:style w:type="character" w:customStyle="1" w:styleId="af4">
    <w:name w:val="Тема примечания Знак"/>
    <w:link w:val="af3"/>
    <w:rsid w:val="00C4487C"/>
    <w:rPr>
      <w:b/>
      <w:bCs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2526CF"/>
    <w:rPr>
      <w:sz w:val="30"/>
      <w:szCs w:val="30"/>
    </w:rPr>
  </w:style>
  <w:style w:type="character" w:customStyle="1" w:styleId="FontStyle12">
    <w:name w:val="Font Style12"/>
    <w:rsid w:val="002526CF"/>
    <w:rPr>
      <w:rFonts w:ascii="Times New Roman" w:hAnsi="Times New Roman" w:cs="Times New Roman"/>
      <w:sz w:val="28"/>
      <w:szCs w:val="28"/>
    </w:rPr>
  </w:style>
  <w:style w:type="paragraph" w:styleId="af5">
    <w:name w:val="Body Text Indent"/>
    <w:basedOn w:val="a"/>
    <w:link w:val="af6"/>
    <w:rsid w:val="00431B3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431B32"/>
    <w:rPr>
      <w:sz w:val="30"/>
      <w:szCs w:val="30"/>
    </w:rPr>
  </w:style>
  <w:style w:type="character" w:customStyle="1" w:styleId="50">
    <w:name w:val="Заголовок 5 Знак"/>
    <w:link w:val="5"/>
    <w:semiHidden/>
    <w:rsid w:val="00187A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-consdtnormal">
    <w:name w:val="p-consdtnormal"/>
    <w:basedOn w:val="a"/>
    <w:rsid w:val="0090519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h-consdtnormal">
    <w:name w:val="h-consdtnormal"/>
    <w:rsid w:val="0090519C"/>
  </w:style>
  <w:style w:type="character" w:customStyle="1" w:styleId="word-wrapper">
    <w:name w:val="word-wrapper"/>
    <w:rsid w:val="0090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w\AppData\Roaming\Microsoft\&#1064;&#1072;&#1073;&#1083;&#1086;&#1085;&#1099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56F8-BABC-4AB3-A096-06E875F9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15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gypnor</Company>
  <LinksUpToDate>false</LinksUpToDate>
  <CharactersWithSpaces>30096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creator>BUP</dc:creator>
  <cp:lastModifiedBy>User</cp:lastModifiedBy>
  <cp:revision>2</cp:revision>
  <cp:lastPrinted>2024-04-04T13:20:00Z</cp:lastPrinted>
  <dcterms:created xsi:type="dcterms:W3CDTF">2024-04-17T13:55:00Z</dcterms:created>
  <dcterms:modified xsi:type="dcterms:W3CDTF">2024-04-17T13:55:00Z</dcterms:modified>
</cp:coreProperties>
</file>