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ABE44" w14:textId="77777777" w:rsidR="005B6BC3" w:rsidRPr="005B6BC3" w:rsidRDefault="005B6BC3" w:rsidP="005B6BC3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МИНИСТЕРСТВА ПО ЧРЕЗВЫЧАЙНЫМ СИТУАЦИЯМ РЕСПУБЛИКИ БЕЛАРУСЬ</w:t>
      </w:r>
    </w:p>
    <w:p w14:paraId="1CB202C2" w14:textId="77777777" w:rsidR="005B6BC3" w:rsidRPr="005B6BC3" w:rsidRDefault="005B6BC3" w:rsidP="005B6BC3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 2020 г. № 33</w:t>
      </w:r>
    </w:p>
    <w:p w14:paraId="74208DF6" w14:textId="77777777" w:rsidR="005B6BC3" w:rsidRPr="005B6BC3" w:rsidRDefault="005B6BC3" w:rsidP="005B6BC3">
      <w:pPr>
        <w:spacing w:before="240" w:beforeAutospacing="0" w:after="240" w:afterAutospacing="0"/>
        <w:ind w:right="2268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информационно-управляющей системе Государственной системы предупреждения и ликвидации чрезвычайных ситуаций</w:t>
      </w:r>
    </w:p>
    <w:p w14:paraId="1FF30D21" w14:textId="77777777" w:rsidR="005B6BC3" w:rsidRPr="005B6BC3" w:rsidRDefault="005B6BC3" w:rsidP="005B6BC3">
      <w:pPr>
        <w:spacing w:before="0" w:beforeAutospacing="0" w:afterAutospacing="0"/>
        <w:ind w:left="102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14:paraId="4A4B8115" w14:textId="77777777" w:rsidR="005B6BC3" w:rsidRPr="005B6BC3" w:rsidRDefault="005B6BC3" w:rsidP="005B6BC3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по чрезвычайным ситуациям Республики Беларусь от 23 марта 2022 г. № 29 (зарегистрировано в Национальном реестре - № 8/37807 от 31.03.2022 г.) &lt;W22237807&gt;</w:t>
      </w:r>
    </w:p>
    <w:p w14:paraId="4DA3D127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9BACCC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третьей пункта 12 Положения о Государственной системе предупреждения и ликвидации чрезвычайных ситуаций, утвержденного постановлением Совета Министров Республики Беларусь от 10 апреля 2001 г. № 495, и подпункта 7.4 пункта 7 Положения о Министерстве по чрезвычайным ситуациям Республики Беларусь, утвержденного Указом Президента Республики Беларусь от 29 декабря 2006 г. № 756, Министерство по чрезвычайным ситуациям Республики Беларусь ПОСТАНОВЛЯЕТ:</w:t>
      </w:r>
    </w:p>
    <w:p w14:paraId="0F40C99B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Положение о порядке функционирования информационно-управляющей системы Государственной системы предупреждения и ликвидации чрезвычайных ситуаций (прилагается).</w:t>
      </w:r>
    </w:p>
    <w:p w14:paraId="4382FB54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 силу постановление Министерства по чрезвычайным ситуациям Республики Беларусь от 17 августа 2009 г. № 42 «Об утверждении Положения о порядке организации функционирования информационно-управляющей системы Государственной системы предупреждения и ликвидации чрезвычайных ситуаций».</w:t>
      </w:r>
    </w:p>
    <w:p w14:paraId="12F08BF4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 силу после его официального опубликования.</w:t>
      </w:r>
    </w:p>
    <w:p w14:paraId="3135B93A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B6BC3" w:rsidRPr="005B6BC3" w14:paraId="530A207F" w14:textId="77777777" w:rsidTr="005B6BC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FB8A3" w14:textId="77777777" w:rsidR="005B6BC3" w:rsidRPr="005B6BC3" w:rsidRDefault="005B6BC3" w:rsidP="005B6BC3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2B4BDC" w14:textId="77777777" w:rsidR="005B6BC3" w:rsidRPr="005B6BC3" w:rsidRDefault="005B6BC3" w:rsidP="005B6BC3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В.А.Ващенко</w:t>
            </w:r>
          </w:p>
        </w:tc>
      </w:tr>
    </w:tbl>
    <w:p w14:paraId="468D7F6E" w14:textId="77777777" w:rsidR="005B6BC3" w:rsidRPr="005B6BC3" w:rsidRDefault="005B6BC3" w:rsidP="005B6BC3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5E69E4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СОГЛАСОВАНО</w:t>
      </w:r>
    </w:p>
    <w:p w14:paraId="6A111BE1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архитектуры и строительства</w:t>
      </w:r>
    </w:p>
    <w:p w14:paraId="2D676E97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740A674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4E27FEA1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внутренних дел</w:t>
      </w:r>
    </w:p>
    <w:p w14:paraId="6F605468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5D930587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6C47EDAC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Министерство жилищно-коммунального </w:t>
      </w:r>
    </w:p>
    <w:p w14:paraId="1E75D353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хозяйства Республики Беларусь</w:t>
      </w:r>
    </w:p>
    <w:p w14:paraId="2938EA1A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07799DD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здравоохранения</w:t>
      </w:r>
    </w:p>
    <w:p w14:paraId="5FA93C5C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7A7D8DE7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3DB9DA1E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иностранных дел</w:t>
      </w:r>
    </w:p>
    <w:p w14:paraId="1DF18CD6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56B4C2B6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6F9E9934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информации</w:t>
      </w:r>
    </w:p>
    <w:p w14:paraId="32685EF8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69102C54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2C81835C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культуры</w:t>
      </w:r>
    </w:p>
    <w:p w14:paraId="7F992906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31C7CBC2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58E09FA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lastRenderedPageBreak/>
        <w:t>Министерство лесного хозяйства</w:t>
      </w:r>
    </w:p>
    <w:p w14:paraId="3C58A846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303C5588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15A9FC8E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обороны</w:t>
      </w:r>
    </w:p>
    <w:p w14:paraId="354A8544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06E74598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71657B0F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юстиции</w:t>
      </w:r>
    </w:p>
    <w:p w14:paraId="5D2EDA0B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696FD1E7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01D47911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образования</w:t>
      </w:r>
    </w:p>
    <w:p w14:paraId="4F35351A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4742FB91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6FB9C157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по налогам и сборам</w:t>
      </w:r>
    </w:p>
    <w:p w14:paraId="443B146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298984C3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1BB6F72C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природных ресурсов и охраны</w:t>
      </w:r>
    </w:p>
    <w:p w14:paraId="55350DA7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окружающей среды Республики Беларусь</w:t>
      </w:r>
    </w:p>
    <w:p w14:paraId="6F59A21F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5CAD7306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промышленности</w:t>
      </w:r>
    </w:p>
    <w:p w14:paraId="05229F73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1C4BB255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1F051928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связи и информатизации</w:t>
      </w:r>
    </w:p>
    <w:p w14:paraId="21A2E8CD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01C9CF14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3619D422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Министерство сельского хозяйства </w:t>
      </w:r>
    </w:p>
    <w:p w14:paraId="17EBFA18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и продовольствия Республики Беларусь</w:t>
      </w:r>
    </w:p>
    <w:p w14:paraId="52E617C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602A00F5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спорта и туризма</w:t>
      </w:r>
    </w:p>
    <w:p w14:paraId="4673998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5BD5F123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3990B9C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Министерство антимонопольного регулирования </w:t>
      </w:r>
    </w:p>
    <w:p w14:paraId="00342758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и торговли Республики Беларусь</w:t>
      </w:r>
    </w:p>
    <w:p w14:paraId="6BD60DD8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0DDDFE2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транспорта и коммуникаций</w:t>
      </w:r>
    </w:p>
    <w:p w14:paraId="186ACDA5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545FF96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00EEA7D4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Министерство труда и социальной </w:t>
      </w:r>
    </w:p>
    <w:p w14:paraId="5EA91C3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защиты Республики Беларусь</w:t>
      </w:r>
    </w:p>
    <w:p w14:paraId="18AC96FE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30295CE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финансов</w:t>
      </w:r>
    </w:p>
    <w:p w14:paraId="3DDCC59B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5995A90B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5D82EDC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экономики</w:t>
      </w:r>
    </w:p>
    <w:p w14:paraId="02E7C807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10F16FE4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195E2BEA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Министерство энергетики</w:t>
      </w:r>
    </w:p>
    <w:p w14:paraId="4CC76F52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1A06894A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07CD8FF6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Комитет государственной безопасности</w:t>
      </w:r>
    </w:p>
    <w:p w14:paraId="74188D0E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6CE8573B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28676A1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lastRenderedPageBreak/>
        <w:t>Государственный пограничный комитет</w:t>
      </w:r>
    </w:p>
    <w:p w14:paraId="225DF7B5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09F49E31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0865839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Государственный военно-промышленный </w:t>
      </w:r>
    </w:p>
    <w:p w14:paraId="3974E2E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комитет Республики Беларусь</w:t>
      </w:r>
    </w:p>
    <w:p w14:paraId="5431D5F1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16E95B77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Государственный комитет по имуществу</w:t>
      </w:r>
    </w:p>
    <w:p w14:paraId="1166A0B3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292FBCE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276EEDDE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Государственный комитет по науке </w:t>
      </w:r>
    </w:p>
    <w:p w14:paraId="65A83277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и технологиям Республики Беларусь</w:t>
      </w:r>
    </w:p>
    <w:p w14:paraId="00A4F0C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52B4B058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Государственный комитет по стандартизации</w:t>
      </w:r>
    </w:p>
    <w:p w14:paraId="78DDFB74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7704947D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05C1694A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Государственный таможенный комитет</w:t>
      </w:r>
    </w:p>
    <w:p w14:paraId="67F0E252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14:paraId="1F27449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407F6F22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Белорусский государственный концерн </w:t>
      </w:r>
    </w:p>
    <w:p w14:paraId="73D7451D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пищевой промышленности «Белгоспищепром»</w:t>
      </w:r>
    </w:p>
    <w:p w14:paraId="24835A9B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5E37A387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Белорусский государственный </w:t>
      </w:r>
    </w:p>
    <w:p w14:paraId="17896D3A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концерн по нефти и химии</w:t>
      </w:r>
    </w:p>
    <w:p w14:paraId="0E30153A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65AB0CAA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Белорусский государственный концерн </w:t>
      </w:r>
    </w:p>
    <w:p w14:paraId="6E11B13E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по производству и реализации </w:t>
      </w:r>
    </w:p>
    <w:p w14:paraId="37C98F6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товаров легкой промышленности</w:t>
      </w:r>
    </w:p>
    <w:p w14:paraId="4A8F7A9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7D5F160C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Белорусский производственно-торговый </w:t>
      </w:r>
    </w:p>
    <w:p w14:paraId="43DDBBBA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концерн лесной, деревообрабатывающей </w:t>
      </w:r>
    </w:p>
    <w:p w14:paraId="2C77A1AB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и целлюлозно-бумажной промышленности</w:t>
      </w:r>
    </w:p>
    <w:p w14:paraId="0481E176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05B3122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Белорусский республиканский </w:t>
      </w:r>
    </w:p>
    <w:p w14:paraId="41CC5B67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союз потребительских обществ</w:t>
      </w:r>
    </w:p>
    <w:p w14:paraId="57DB5436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143A74A3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Национальная академия наук Беларуси</w:t>
      </w:r>
    </w:p>
    <w:p w14:paraId="21993C9A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0EB699F1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Брестский областной </w:t>
      </w:r>
    </w:p>
    <w:p w14:paraId="0E3C7CA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исполнительный комитет</w:t>
      </w:r>
    </w:p>
    <w:p w14:paraId="4187052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73DDBE5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Витебский областной </w:t>
      </w:r>
    </w:p>
    <w:p w14:paraId="1CDC4EFA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исполнительный комитет</w:t>
      </w:r>
    </w:p>
    <w:p w14:paraId="4ACE7D0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6E9E3AF8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Гомельский областной </w:t>
      </w:r>
    </w:p>
    <w:p w14:paraId="4749315B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исполнительный комитет</w:t>
      </w:r>
    </w:p>
    <w:p w14:paraId="5DF7543C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74677C60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Гродненский областной </w:t>
      </w:r>
    </w:p>
    <w:p w14:paraId="411B755F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исполнительный комитет</w:t>
      </w:r>
    </w:p>
    <w:p w14:paraId="55729926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286A2644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Минский областной </w:t>
      </w:r>
    </w:p>
    <w:p w14:paraId="0B4AC1EB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исполнительный комитет</w:t>
      </w:r>
    </w:p>
    <w:p w14:paraId="4DFE0539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14:paraId="251B4608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Могилевский областной </w:t>
      </w:r>
    </w:p>
    <w:p w14:paraId="225A7115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исполнительный комитет</w:t>
      </w:r>
    </w:p>
    <w:p w14:paraId="02B0F3BF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 </w:t>
      </w:r>
    </w:p>
    <w:p w14:paraId="598393F1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 xml:space="preserve">Минский городской </w:t>
      </w:r>
    </w:p>
    <w:p w14:paraId="27CF6F2E" w14:textId="77777777" w:rsidR="005B6BC3" w:rsidRPr="005B6BC3" w:rsidRDefault="005B6BC3" w:rsidP="005B6BC3">
      <w:pPr>
        <w:spacing w:before="0" w:beforeAutospacing="0" w:after="28" w:afterAutospacing="0"/>
        <w:jc w:val="left"/>
        <w:rPr>
          <w:rFonts w:ascii="Times New Roman" w:eastAsia="Times New Roman" w:hAnsi="Times New Roman" w:cs="Times New Roman"/>
          <w:lang w:eastAsia="ru-RU"/>
        </w:rPr>
      </w:pPr>
      <w:r w:rsidRPr="005B6BC3">
        <w:rPr>
          <w:rFonts w:ascii="Times New Roman" w:eastAsia="Times New Roman" w:hAnsi="Times New Roman" w:cs="Times New Roman"/>
          <w:lang w:eastAsia="ru-RU"/>
        </w:rPr>
        <w:t>исполнительный комитет</w:t>
      </w:r>
    </w:p>
    <w:p w14:paraId="5BE8EE08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5B6BC3" w:rsidRPr="005B6BC3" w14:paraId="4A82DEE3" w14:textId="77777777" w:rsidTr="005B6BC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09D33" w14:textId="77777777" w:rsidR="005B6BC3" w:rsidRPr="005B6BC3" w:rsidRDefault="005B6BC3" w:rsidP="005B6BC3">
            <w:pPr>
              <w:spacing w:before="0" w:beforeAutospacing="0" w:afterAutospacing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B5D68" w14:textId="77777777" w:rsidR="005B6BC3" w:rsidRPr="005B6BC3" w:rsidRDefault="005B6BC3" w:rsidP="005B6BC3">
            <w:pPr>
              <w:spacing w:before="0" w:beforeAutospacing="0" w:after="12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BC3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2F5B3B3E" w14:textId="77777777" w:rsidR="005B6BC3" w:rsidRPr="005B6BC3" w:rsidRDefault="005B6BC3" w:rsidP="005B6BC3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BC3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5B6B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</w:t>
            </w:r>
            <w:r w:rsidRPr="005B6BC3">
              <w:rPr>
                <w:rFonts w:ascii="Times New Roman" w:eastAsia="Times New Roman" w:hAnsi="Times New Roman" w:cs="Times New Roman"/>
                <w:lang w:eastAsia="ru-RU"/>
              </w:rPr>
              <w:br/>
              <w:t>по чрезвычайным ситуациям</w:t>
            </w:r>
            <w:r w:rsidRPr="005B6BC3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59FC98E8" w14:textId="77777777" w:rsidR="005B6BC3" w:rsidRPr="005B6BC3" w:rsidRDefault="005B6BC3" w:rsidP="005B6BC3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BC3">
              <w:rPr>
                <w:rFonts w:ascii="Times New Roman" w:eastAsia="Times New Roman" w:hAnsi="Times New Roman" w:cs="Times New Roman"/>
                <w:lang w:eastAsia="ru-RU"/>
              </w:rPr>
              <w:t>31.07.2020 № 33</w:t>
            </w:r>
          </w:p>
        </w:tc>
      </w:tr>
    </w:tbl>
    <w:p w14:paraId="19AD85CE" w14:textId="77777777" w:rsidR="005B6BC3" w:rsidRPr="005B6BC3" w:rsidRDefault="005B6BC3" w:rsidP="005B6BC3">
      <w:pPr>
        <w:spacing w:before="240" w:beforeAutospacing="0" w:after="24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B6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функционирования информационно-управляющей системы Государственной системы предупреждения и ликвидации чрезвычайных ситуаций</w:t>
      </w:r>
    </w:p>
    <w:p w14:paraId="30F2F36C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Настоящее Положение определяет порядок функционирования информационно-управляющей системы Государственной системы предупреждения и ликвидации чрезвычайных ситуаций (далее – ИУС ГСЧС), ее основные задачи и функции.</w:t>
      </w:r>
    </w:p>
    <w:p w14:paraId="737149ED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Функционирование ИУС ГСЧС организуется на республиканском, территориальном, местном и объектовом уровнях Государственной системы предупреждения и ликвидации чрезвычайных ситуаций (далее – ГСЧС) посредством информационного обеспечения и взаимодействия элементов, входящих в ее состав, по схеме согласно приложению.</w:t>
      </w:r>
    </w:p>
    <w:p w14:paraId="5C2E052D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Элементами, входящими в состав ИУС ГСЧС, являются:</w:t>
      </w:r>
    </w:p>
    <w:p w14:paraId="6C8987C1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«Республиканский центр управления и реагирования на чрезвычайные ситуации Министерства по чрезвычайным ситуациям Республики Беларусь» (далее – РЦУРЧС);</w:t>
      </w:r>
    </w:p>
    <w:p w14:paraId="7329F357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оперативного управления (далее – ЦОУ) областных и Минского городского управлений Министерства по чрезвычайным ситуациям;</w:t>
      </w:r>
    </w:p>
    <w:p w14:paraId="2B69571A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ЦОУ районных и городских отделов по чрезвычайным ситуациям;</w:t>
      </w:r>
    </w:p>
    <w:p w14:paraId="033F5C16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центры (пункты управления) республиканских органов государственного управления, иных государственных организаций, подчиненных Правительству Республики Беларусь;</w:t>
      </w:r>
    </w:p>
    <w:p w14:paraId="30BC7117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ситуационные кризисные центры республиканских органов государственного управления, кризисный центр Белорусской атомной электростанции, экспертный научно-технический центр Национальной академии наук Беларуси (далее – ситуационные кризисные центры);</w:t>
      </w:r>
    </w:p>
    <w:p w14:paraId="484B4291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дежурно-диспетчерские службы районов, городов и организаций.</w:t>
      </w:r>
    </w:p>
    <w:p w14:paraId="0A45A2E6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Оперативное управление элементами ИУС ГСЧС осуществляют:</w:t>
      </w:r>
    </w:p>
    <w:p w14:paraId="2C870C73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на республиканском уровне – РЦУРЧС;</w:t>
      </w:r>
    </w:p>
    <w:p w14:paraId="53F568C6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на территориальном уровне – ЦОУ областных и Минского городского управлений Министерства по чрезвычайным ситуациям;</w:t>
      </w:r>
    </w:p>
    <w:p w14:paraId="08C15B56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на местном и объектовом уровнях – ЦОУ районных и городских отделов по чрезвычайным ситуациям.</w:t>
      </w:r>
    </w:p>
    <w:p w14:paraId="7CD998D4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Основными задачами ИУС ГСЧС являются:</w:t>
      </w:r>
    </w:p>
    <w:p w14:paraId="42C8EBC3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оперативное управление и информационное обеспечение ГСЧС;</w:t>
      </w:r>
    </w:p>
    <w:p w14:paraId="31095D4D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оповещение и информирование органов управления по чрезвычайным ситуациям, руководящего состава государственных органов (организаций) и населения об угрозе возникновения чрезвычайных ситуаций, а также о принятых мерах по их ликвидации;</w:t>
      </w:r>
    </w:p>
    <w:p w14:paraId="4F4D150F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 организация взаимодействия с аварийно-спасательными и другими службами государственных органов (организаций) при ликвидации чрезвычайных ситуаций, проведении аварийно-спасательных и других неотложных работ;</w:t>
      </w:r>
    </w:p>
    <w:p w14:paraId="5B2DC23B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информационное обеспечение координирующих органов ГСЧС, органов управления по чрезвычайным ситуациям, сил ликвидации чрезвычайных ситуаций, системы мониторинга и прогнозирования чрезвычайных ситуаций природного и техногенного характера;</w:t>
      </w:r>
    </w:p>
    <w:p w14:paraId="05812CDA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информационная поддержка принятия решений координирующих органов и органов управления по чрезвычайным ситуациям ГСЧС всех уровней;</w:t>
      </w:r>
    </w:p>
    <w:p w14:paraId="47A24B63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сбор и обобщение информации:</w:t>
      </w:r>
    </w:p>
    <w:p w14:paraId="3832E48A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силах и средствах ГСЧС;</w:t>
      </w:r>
    </w:p>
    <w:p w14:paraId="1376583A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источниках чрезвычайных ситуаций, анализе и оценке состояния и изменения источников чрезвычайных ситуаций;</w:t>
      </w:r>
    </w:p>
    <w:p w14:paraId="3E237798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республиканской системы резервов материальных ресурсов для ликвидации чрезвычайных ситуаций;</w:t>
      </w:r>
    </w:p>
    <w:p w14:paraId="71AFE9D8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оперативной обстановке, чрезвычайных ситуациях и их последствиях;</w:t>
      </w:r>
    </w:p>
    <w:p w14:paraId="04AAE554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экологическом и экономическом вреде, причиненном в результате чрезвычайных ситуаций, а также средствах, выделенных на их ликвидацию;</w:t>
      </w:r>
    </w:p>
    <w:p w14:paraId="2B2C83AF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дел в области защиты населения и территорий от чрезвычайных ситуаций природного и техногенного характера для подготовки итогового доклада;</w:t>
      </w:r>
    </w:p>
    <w:p w14:paraId="65C4A4F1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создание и актуализация электронных баз данных о прогнозе возникновения, происшедших чрезвычайных ситуациях и их последствиях с последующей статистической обработкой и подготовкой обобщенных сведений и прогнозов;</w:t>
      </w:r>
    </w:p>
    <w:p w14:paraId="43F89F9F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осуществление обмена информацией о прогнозируемых и возникших чрезвычайных ситуациях природного и техногенного характера и их последствиях между элементами ИУС ГСЧС;</w:t>
      </w:r>
    </w:p>
    <w:p w14:paraId="34106A15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автоматизация деятельности координирующих органов и органов управления по чрезвычайным ситуациям ГСЧС в области информационного обеспечения, планирования, контроля и управления силами и средствами ГСЧС.</w:t>
      </w:r>
    </w:p>
    <w:p w14:paraId="74C280DE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Основными функциями ИУС ГСЧС являются:</w:t>
      </w:r>
    </w:p>
    <w:p w14:paraId="64D6AB4C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оперативное оповещение и передача экстренных сообщений органам управления по чрезвычайным ситуациям, предупреждение населения о возможных чрезвычайных ситуациях и о порядке действий в условиях чрезвычайных ситуаций;</w:t>
      </w:r>
    </w:p>
    <w:p w14:paraId="1A767D1F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оперативное привлечение по решению органов управления по чрезвычайным ситуациям в установленном порядке (в соответствии с планами защиты населения и территорий от чрезвычайных ситуаций природного и техногенного характера) сил и средств ликвидации чрезвычайных ситуаций, а также использование резервов материальных ресурсов, сетей связи и информации, расположенных на соответствующих территориях;</w:t>
      </w:r>
    </w:p>
    <w:p w14:paraId="4EAAC110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обеспечение информационного обмена между органами управления по чрезвычайным ситуациям, решение задач по организации оперативного управления и подготовке предложений по применению сил и средств ГСЧС;</w:t>
      </w:r>
    </w:p>
    <w:p w14:paraId="07BD6280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обеспечение информационного обмена данными с органами управления и комиссиями по чрезвычайным ситуациям (далее – КЧС), а также с мобильными пунктами управления в ходе ликвидации чрезвычайных ситуаций;</w:t>
      </w:r>
    </w:p>
    <w:p w14:paraId="07787A42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оперативное управление действиями сил ликвидации чрезвычайных ситуаций, сбор обобщенной информации о комплексе характеристик, входных параметров состояния источников чрезвычайных ситуаций, а также создание и актуализация электронных баз данных в области защиты населения и территорий от чрезвычайных ситуаций;</w:t>
      </w:r>
    </w:p>
    <w:p w14:paraId="33F6DA78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обеспечение решения функциональных задач и представление данных на рабочие места и средства коллективного пользования элементов ИУС ГСЧС (светодиодные щиты-табло, плазменные и жидкокристаллические панели, мониторы и другое);</w:t>
      </w:r>
    </w:p>
    <w:p w14:paraId="2027F2AE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 передача поручений вышестоящих органов управления по чрезвычайным ситуациям элементам ИУС ГСЧС и контроль исполнения этих поручений;</w:t>
      </w:r>
    </w:p>
    <w:p w14:paraId="3795C2D2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прием и обработка запросов органов управления по чрезвычайным ситуациям к электронным базам данных информации в области защиты населения и территорий от чрезвычайных ситуаций;</w:t>
      </w:r>
    </w:p>
    <w:p w14:paraId="075FC251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5.9. неавтоматизированный прием данных информационных ресурсов (бланки, машинные носители, телефонограммы, факсовые сообщения) и ввод их в электронные базы данных;</w:t>
      </w:r>
    </w:p>
    <w:p w14:paraId="7FAE5099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5.10. обеспечение защиты информации от несанкционированного доступа.</w:t>
      </w:r>
    </w:p>
    <w:p w14:paraId="5D57001B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Взаимодействие в ИУС ГСЧС осуществляется путем обмена оперативной, текущей и статистической информацией.</w:t>
      </w:r>
    </w:p>
    <w:p w14:paraId="6DABF5D4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обмен информацией о чрезвычайных ситуациях и инцидентах по линии дежурно-диспетчерских служб одного уровня определяется совместными планами (инструкциями взаимодействия этих служб или иными локальными правовыми актами).</w:t>
      </w:r>
    </w:p>
    <w:p w14:paraId="7902C70A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возможности обращения за экстренной помощью на единый телефонный номер 112, оперативного реагирования на угрозу или возникновение чрезвычайных ситуаций, эффективного взаимодействия дежурно-диспетчерских служб местными исполнительными и распорядительными органами областного и базового территориальных уровней создаются единые дежурно-диспетчерские службы. Их состав, порядок организации работы и взаимодействия определяются решениями соответствующих местных исполнительных и распорядительных органов.</w:t>
      </w:r>
    </w:p>
    <w:p w14:paraId="7A9AC2BD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зависимости от обстановки, масштаба прогнозируемой или возникшей чрезвычайной ситуации ИУС ГСЧС осуществляет оперативное управление и информационное обеспечение ГСЧС в одном из режимов функционирования ГСЧС.</w:t>
      </w:r>
    </w:p>
    <w:p w14:paraId="1E2DD375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Основными мероприятиями ИУС ГСЧС при введении режимов функционирования ГСЧС являются:</w:t>
      </w:r>
    </w:p>
    <w:p w14:paraId="5F1600A6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в режиме повседневной деятельности:</w:t>
      </w:r>
    </w:p>
    <w:p w14:paraId="6A23D5A4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обработка и обмен в установленном порядке информацией в области защиты населения и территорий;</w:t>
      </w:r>
    </w:p>
    <w:p w14:paraId="7BC7DFA6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готовности приема сообщений о чрезвычайных ситуациях, происшествиях или угрозе их возникновения;</w:t>
      </w:r>
    </w:p>
    <w:p w14:paraId="3DDBD2CC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 готовности к применению комплекса программно-технических средств и средств связи;</w:t>
      </w:r>
    </w:p>
    <w:p w14:paraId="3532C0BD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необходимых дополнений и изменений в электронные базы данных, а также в структуру и содержание оперативных документов по реагированию на чрезвычайные ситуации;</w:t>
      </w:r>
    </w:p>
    <w:p w14:paraId="7718EA53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 дежурно-диспетчерскими службами (организациями), имеющими силы и средства постоянной готовности к действиям по предупреждению и ликвидации чрезвычайных ситуаций;</w:t>
      </w:r>
    </w:p>
    <w:p w14:paraId="11E25FED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практических тренировок и учений по организации функционирования и взаимодействия элементов ИУС ГСЧС;</w:t>
      </w:r>
    </w:p>
    <w:p w14:paraId="3486BE9F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сбора и обмена информацией в области мониторинга и прогнозирования чрезвычайных ситуаций природного и техногенного характера в соответствии с Положением о системе мониторинга и прогнозирования чрезвычайных ситуаций природного и техногенного характера, утвержденным постановлением Совета Министров Республики Беларусь от 19 ноября 2004 г. № 1466;</w:t>
      </w:r>
    </w:p>
    <w:p w14:paraId="304BA418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 оценка состояния и изменения источников чрезвычайных ситуаций в рамках системы мониторинга и прогнозирования чрезвычайных ситуаций природного и техногенного характера;</w:t>
      </w:r>
    </w:p>
    <w:p w14:paraId="60E2E763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 автоматизированными системами контроля обстановки на потенциально опасных объектах;</w:t>
      </w:r>
    </w:p>
    <w:p w14:paraId="7BD3A36B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нормативной и справочной информации о состоянии дел в области защиты населения и территорий от чрезвычайных ситуаций природного и техногенного характера и подготовке к проведению мероприятий гражданской обороны вышестоящим координирующим органам ГСЧС и органам управления по чрезвычайным ситуациям;</w:t>
      </w:r>
    </w:p>
    <w:p w14:paraId="013133A4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 представление по подчиненности статистической информации о прогнозируемых и возникших чрезвычайных ситуациях за прошедшие сутки;</w:t>
      </w:r>
    </w:p>
    <w:p w14:paraId="5796C01E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задач, поставленных вышестоящими органами управления по чрезвычайным ситуациям, до подчиненных сил и средств ГСЧС, контроль их выполнения и организация взаимодействия;</w:t>
      </w:r>
    </w:p>
    <w:p w14:paraId="4D5518D0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 передача документов управления, обмен всеми видами информации с вышестоящими, взаимодействующими и подчиненными органами управления по чрезвычайным ситуациям, контроль полноты и достоверности прохождения документов в установленные сроки;</w:t>
      </w:r>
    </w:p>
    <w:p w14:paraId="54A5C7AA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и обновление текущей информации о потенциально опасных объектах, территориях, силах и средствах ГСЧС, резервах материальных ресурсов для ликвидации чрезвычайных ситуаций, других данных об административно-территориальных единицах, населенных пунктах, организациях, объектах (их дежурно-диспетчерских службах), возможных и планируемых мероприятиях по предупреждению и ликвидации чрезвычайных ситуаций;</w:t>
      </w:r>
    </w:p>
    <w:p w14:paraId="76E9B85E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в режиме повышенной готовности:</w:t>
      </w:r>
    </w:p>
    <w:p w14:paraId="7F52F8C3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 передача данных об угрозе и факте возникновения чрезвычайных ситуаций, сложившейся обстановке и действиях сил и средств по ликвидации чрезвычайной ситуации;</w:t>
      </w:r>
    </w:p>
    <w:p w14:paraId="2D1E528B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дежурно-диспетчерских служб;</w:t>
      </w:r>
    </w:p>
    <w:p w14:paraId="7F516227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и проведение сбора должностных лиц (оперативных групп) координирующих органов ГСЧС и органов управления по чрезвычайным ситуациям, сил ликвидации чрезвычайных ситуаций для выявления причин ухудшения обстановки в зоне вероятной чрезвычайной ситуации и выработки предложений по ее нормализации;</w:t>
      </w:r>
    </w:p>
    <w:p w14:paraId="702F7331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планов защиты населения и территорий от чрезвычайных ситуаций областей (районов), городов, республиканских органов государственного управления, иных государственных организаций, подчиненных Правительству Республики Беларусь, и планов предупреждения и ликвидации чрезвычайных ситуаций организаций;</w:t>
      </w:r>
    </w:p>
    <w:p w14:paraId="676316E9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 контроль проведения мероприятий по повышению устойчивости функционирования объектов жизнеобеспечения населения, экономики и защите окружающей среды;</w:t>
      </w:r>
    </w:p>
    <w:p w14:paraId="5F72C913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 оценка состояния и изменения источников чрезвычайных ситуаций в рамках системы мониторинга и прогнозирования чрезвычайных ситуаций природного и техногенного характера;</w:t>
      </w:r>
    </w:p>
    <w:p w14:paraId="5198D556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возможной оперативной обстановки, подготовка докладов с предложениями по применению сил и средств ГСЧС;</w:t>
      </w:r>
    </w:p>
    <w:p w14:paraId="6F3D329C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действий дежурно-диспетчерских служб для принятия ими экстренных мер по предупреждению чрезвычайных ситуаций или смягчению возможных последствий;</w:t>
      </w:r>
    </w:p>
    <w:p w14:paraId="19CB79DE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в чрезвычайном режиме:</w:t>
      </w:r>
    </w:p>
    <w:p w14:paraId="2E0F0268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 контроль выполнения мероприятий, направленных на частичное или полное введение в действие планов защиты населения и территорий от чрезвычайных ситуаций и в полном объеме планов предупреждения и ликвидации чрезвычайных ситуаций организаций;</w:t>
      </w:r>
    </w:p>
    <w:p w14:paraId="10DC1192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координирующих органов ГСЧС и органов управления по чрезвычайным ситуациям о прогнозируемых и возникших чрезвычайных ситуациях природного и техногенного характера и их последствиях;</w:t>
      </w:r>
    </w:p>
    <w:p w14:paraId="659AD3F2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передача команд на приведение в готовность и выдвижение необходимых сил ликвидации чрезвычайных ситуаций и оперативных групп органов управления по чрезвычайным ситуациям в зону чрезвычайной ситуации;</w:t>
      </w:r>
    </w:p>
    <w:p w14:paraId="7FC1D6CF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сил ликвидации чрезвычайной ситуации;</w:t>
      </w:r>
    </w:p>
    <w:p w14:paraId="4A5AB29E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докладов (донесений) о возникновении чрезвычайных ситуаций, сложившейся обстановке, возможных вариантах решений и действиях по ликвидации чрезвычайных ситуаций (на основе ранее подготовленных и согласованных планов) вышестоящим органам управления по чрезвычайным ситуациям по подчиненности;</w:t>
      </w:r>
    </w:p>
    <w:p w14:paraId="14833523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обобщение, оценка и контроль сведений по обстановке, принятых мерах по ликвидации чрезвычайной ситуации, подготовка и корректировка заранее разработанных и согласованных вариантов управленческих решений по ликвидации чрезвычайных ситуаций, принятие экстренных мер и необходимых решений (в пределах установленных вышестоящими органами полномочий);</w:t>
      </w:r>
    </w:p>
    <w:p w14:paraId="089A3C1C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обработка, решение информационных и расчетных задач для оценки обстановки и поддержки принятия решений, представление КЧС собранной информации, подготовка вариантов возможных решений и донесений вышестоящим координирующим органам ГСЧС и органам управления по чрезвычайным ситуациям, а также оперативное управление действиями подчиненных сил ликвидации чрезвычайных ситуаций;</w:t>
      </w:r>
    </w:p>
    <w:p w14:paraId="2000C116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ведение мониторинга и прогнозирования чрезвычайных ситуаций природного и техногенного характера;</w:t>
      </w:r>
    </w:p>
    <w:p w14:paraId="57FC2456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контроля хода выполнения работ по обеспечению устойчивого функционирования в чрезвычайных ситуациях отраслей экономики и организаций, полному жизнеобеспечению пострадавшего населения;</w:t>
      </w:r>
    </w:p>
    <w:p w14:paraId="7F0ACBAF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распоряжений вышестоящих координирующих органов ГСЧС и органов управления по чрезвычайным ситуациям привлекаемым силам ликвидации чрезвычайных ситуаций;</w:t>
      </w:r>
    </w:p>
    <w:p w14:paraId="5C34ED9C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устойчивой связи с подчиненными аварийно-спасательными службами, привлеченными к проведению и обеспечению аварийно-спасательных работ;</w:t>
      </w:r>
    </w:p>
    <w:p w14:paraId="758C6F62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информации о произошедших чрезвычайных ситуациях (за дежурные сутки), ходе работ по их ликвидации и представление соответствующих докладов по подчиненности.</w:t>
      </w:r>
    </w:p>
    <w:p w14:paraId="2799EA27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целях организации функционирования элементы ИУС ГСЧС оснащаются соответствующими средствами связи и оповещения, сбора, обработки и передачи информации, необходимой оргтехникой, поддерживаемыми в состоянии постоянной готовности к использованию.</w:t>
      </w:r>
    </w:p>
    <w:p w14:paraId="56B8B534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функционирования элементов ИУС ГСЧС на республиканском, территориальном, местном и объектовом уровнях осуществляется приоритетное использование сетей и средств электросвязи в соответствии с постановлением Совета Министров Республики Беларусь от 4 августа 2006 г. № 1010 «Об утверждении Положения о порядке приоритетного использования, приостановки или ограничения использования сетей и средств электросвязи при возникновении чрезвычайных ситуаций, введении чрезвычайного или военного положения».</w:t>
      </w:r>
    </w:p>
    <w:p w14:paraId="070C8055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5B6BC3" w:rsidRPr="005B6BC3" w14:paraId="2C4C4170" w14:textId="77777777" w:rsidTr="005B6BC3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3FAB3" w14:textId="77777777" w:rsidR="005B6BC3" w:rsidRPr="005B6BC3" w:rsidRDefault="005B6BC3" w:rsidP="005B6BC3">
            <w:pPr>
              <w:spacing w:before="0" w:beforeAutospacing="0" w:afterAutospacing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552E1" w14:textId="77777777" w:rsidR="005B6BC3" w:rsidRPr="005B6BC3" w:rsidRDefault="005B6BC3" w:rsidP="005B6BC3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BC3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14:paraId="58D9883C" w14:textId="77777777" w:rsidR="005B6BC3" w:rsidRPr="005B6BC3" w:rsidRDefault="005B6BC3" w:rsidP="005B6BC3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BC3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 функционирования</w:t>
            </w:r>
            <w:r w:rsidRPr="005B6B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информационно-управляющей системы </w:t>
            </w:r>
            <w:r w:rsidRPr="005B6BC3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Государственной системы предупреждения</w:t>
            </w:r>
            <w:r w:rsidRPr="005B6B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 ликвидации чрезвычайных ситуаций </w:t>
            </w:r>
          </w:p>
        </w:tc>
      </w:tr>
    </w:tbl>
    <w:p w14:paraId="04771EC9" w14:textId="77777777" w:rsidR="005B6BC3" w:rsidRPr="005B6BC3" w:rsidRDefault="005B6BC3" w:rsidP="005B6BC3">
      <w:pPr>
        <w:spacing w:before="240" w:beforeAutospacing="0" w:after="24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</w:t>
      </w:r>
      <w:r w:rsidRPr="005B6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функционирования ИУС ГСЧС</w:t>
      </w:r>
    </w:p>
    <w:p w14:paraId="68E4C83A" w14:textId="77777777" w:rsidR="005B6BC3" w:rsidRPr="005B6BC3" w:rsidRDefault="005B6BC3" w:rsidP="005B6BC3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2308A1" wp14:editId="4C0ED8A9">
            <wp:extent cx="5581650" cy="708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256A7" w14:textId="77777777" w:rsidR="005B6BC3" w:rsidRPr="005B6BC3" w:rsidRDefault="005B6BC3" w:rsidP="005B6BC3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F01C0A" w14:textId="77777777" w:rsidR="00CA53FA" w:rsidRDefault="00CA53FA"/>
    <w:sectPr w:rsidR="00CA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7"/>
    <w:rsid w:val="005B6BC3"/>
    <w:rsid w:val="006F5977"/>
    <w:rsid w:val="00C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D9F35-F4CB-40BC-BD41-6F98054C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2860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Морозова</dc:creator>
  <cp:keywords/>
  <dc:description/>
  <cp:lastModifiedBy>Олеся А. Морозова</cp:lastModifiedBy>
  <cp:revision>2</cp:revision>
  <dcterms:created xsi:type="dcterms:W3CDTF">2024-07-26T14:58:00Z</dcterms:created>
  <dcterms:modified xsi:type="dcterms:W3CDTF">2024-07-26T14:58:00Z</dcterms:modified>
</cp:coreProperties>
</file>